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348" w:rsidRPr="004F1DF4" w:rsidRDefault="00510348" w:rsidP="00510348">
      <w:pPr>
        <w:pStyle w:val="Sinespaciado"/>
        <w:spacing w:line="276" w:lineRule="auto"/>
        <w:rPr>
          <w:rFonts w:ascii="Algerian" w:hAnsi="Algerian" w:cs="Calibri"/>
          <w:sz w:val="36"/>
          <w:szCs w:val="36"/>
        </w:rPr>
      </w:pPr>
      <w:r w:rsidRPr="004F1DF4">
        <w:rPr>
          <w:rFonts w:ascii="Algerian" w:hAnsi="Algerian" w:cs="Calibri"/>
          <w:sz w:val="36"/>
          <w:szCs w:val="36"/>
        </w:rPr>
        <w:t>UNIVERSIDAD REGIONAL AUTÓNOMA DE LOS ANDES</w:t>
      </w:r>
    </w:p>
    <w:p w:rsidR="00510348" w:rsidRDefault="00510348" w:rsidP="00510348">
      <w:pPr>
        <w:pStyle w:val="Sinespaciado"/>
        <w:spacing w:line="276" w:lineRule="auto"/>
        <w:jc w:val="center"/>
        <w:rPr>
          <w:rFonts w:ascii="Algerian" w:hAnsi="Algerian"/>
          <w:sz w:val="40"/>
          <w:szCs w:val="40"/>
        </w:rPr>
      </w:pPr>
      <w:r>
        <w:rPr>
          <w:rFonts w:ascii="Algerian" w:hAnsi="Algerian"/>
          <w:sz w:val="40"/>
          <w:szCs w:val="40"/>
        </w:rPr>
        <w:t>"UNIANDES"</w:t>
      </w:r>
    </w:p>
    <w:p w:rsidR="00510348" w:rsidRDefault="00510348" w:rsidP="00510348">
      <w:pPr>
        <w:jc w:val="center"/>
        <w:rPr>
          <w:rFonts w:ascii="Algerian" w:hAnsi="Algerian"/>
          <w:noProof/>
          <w:sz w:val="40"/>
          <w:szCs w:val="40"/>
          <w:lang w:eastAsia="es-EC"/>
        </w:rPr>
      </w:pPr>
      <w:r>
        <w:rPr>
          <w:noProof/>
          <w:lang w:val="es-ES" w:eastAsia="es-ES"/>
        </w:rPr>
        <w:drawing>
          <wp:anchor distT="0" distB="0" distL="114300" distR="114300" simplePos="0" relativeHeight="251659264" behindDoc="0" locked="0" layoutInCell="1" allowOverlap="1">
            <wp:simplePos x="0" y="0"/>
            <wp:positionH relativeFrom="column">
              <wp:posOffset>1672590</wp:posOffset>
            </wp:positionH>
            <wp:positionV relativeFrom="paragraph">
              <wp:posOffset>287020</wp:posOffset>
            </wp:positionV>
            <wp:extent cx="2047875" cy="1925955"/>
            <wp:effectExtent l="0" t="0" r="9525" b="0"/>
            <wp:wrapNone/>
            <wp:docPr id="1" name="Imagen 1" descr="Descripción: http://www.uniandesonline.edu.ec/uniandes/templates/mx_joomla19/image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http://www.uniandesonline.edu.ec/uniandes/templates/mx_joomla19/images/logo.gif"/>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47875" cy="1925955"/>
                    </a:xfrm>
                    <a:prstGeom prst="rect">
                      <a:avLst/>
                    </a:prstGeom>
                    <a:noFill/>
                    <a:ln>
                      <a:noFill/>
                    </a:ln>
                  </pic:spPr>
                </pic:pic>
              </a:graphicData>
            </a:graphic>
          </wp:anchor>
        </w:drawing>
      </w:r>
    </w:p>
    <w:p w:rsidR="00510348" w:rsidRDefault="00510348" w:rsidP="00510348">
      <w:pPr>
        <w:jc w:val="center"/>
        <w:rPr>
          <w:rFonts w:ascii="Algerian" w:hAnsi="Algerian"/>
          <w:sz w:val="50"/>
          <w:szCs w:val="50"/>
          <w:lang w:eastAsia="es-ES"/>
        </w:rPr>
      </w:pPr>
    </w:p>
    <w:p w:rsidR="00510348" w:rsidRDefault="00510348" w:rsidP="00510348">
      <w:pPr>
        <w:rPr>
          <w:rFonts w:ascii="Algerian" w:hAnsi="Algerian"/>
          <w:sz w:val="40"/>
          <w:szCs w:val="40"/>
        </w:rPr>
      </w:pPr>
    </w:p>
    <w:p w:rsidR="00510348" w:rsidRDefault="00510348" w:rsidP="00510348">
      <w:pPr>
        <w:jc w:val="center"/>
        <w:rPr>
          <w:rFonts w:ascii="Algerian" w:hAnsi="Algerian"/>
          <w:sz w:val="40"/>
          <w:szCs w:val="40"/>
        </w:rPr>
      </w:pPr>
    </w:p>
    <w:p w:rsidR="00510348" w:rsidRDefault="00510348" w:rsidP="00510348">
      <w:pPr>
        <w:rPr>
          <w:rFonts w:ascii="Algerian" w:hAnsi="Algerian"/>
          <w:sz w:val="40"/>
          <w:szCs w:val="40"/>
        </w:rPr>
      </w:pPr>
    </w:p>
    <w:p w:rsidR="00510348" w:rsidRDefault="00510348" w:rsidP="00510348">
      <w:pPr>
        <w:spacing w:line="240" w:lineRule="auto"/>
        <w:jc w:val="center"/>
        <w:rPr>
          <w:rFonts w:ascii="Algerian" w:hAnsi="Algerian"/>
          <w:sz w:val="36"/>
          <w:szCs w:val="36"/>
        </w:rPr>
      </w:pPr>
      <w:r>
        <w:rPr>
          <w:rFonts w:ascii="Algerian" w:hAnsi="Algerian"/>
          <w:sz w:val="36"/>
          <w:szCs w:val="36"/>
        </w:rPr>
        <w:t>FACULTAD DE SISTEMAS MERCANTILES</w:t>
      </w:r>
    </w:p>
    <w:p w:rsidR="00510348" w:rsidRDefault="00510348" w:rsidP="00510348">
      <w:pPr>
        <w:spacing w:line="240" w:lineRule="auto"/>
        <w:jc w:val="center"/>
        <w:rPr>
          <w:rFonts w:ascii="Algerian" w:hAnsi="Algerian"/>
          <w:sz w:val="36"/>
          <w:szCs w:val="36"/>
        </w:rPr>
      </w:pPr>
    </w:p>
    <w:p w:rsidR="00510348" w:rsidRDefault="00510348" w:rsidP="00510348">
      <w:pPr>
        <w:spacing w:line="240" w:lineRule="auto"/>
        <w:jc w:val="center"/>
        <w:rPr>
          <w:rFonts w:ascii="Algerian" w:hAnsi="Algerian"/>
          <w:sz w:val="36"/>
          <w:szCs w:val="36"/>
        </w:rPr>
      </w:pPr>
      <w:r>
        <w:rPr>
          <w:rFonts w:ascii="Algerian" w:hAnsi="Algerian"/>
          <w:sz w:val="36"/>
          <w:szCs w:val="36"/>
        </w:rPr>
        <w:t>CARRERA CONTABILIDAD Y AUDITORÍA</w:t>
      </w:r>
    </w:p>
    <w:p w:rsidR="00510348" w:rsidRDefault="00510348" w:rsidP="00510348">
      <w:pPr>
        <w:spacing w:line="240" w:lineRule="auto"/>
        <w:jc w:val="center"/>
        <w:rPr>
          <w:rFonts w:ascii="Algerian" w:hAnsi="Algerian"/>
          <w:sz w:val="36"/>
          <w:szCs w:val="36"/>
        </w:rPr>
      </w:pPr>
    </w:p>
    <w:p w:rsidR="00510348" w:rsidRDefault="00510348" w:rsidP="00510348">
      <w:pPr>
        <w:spacing w:line="240" w:lineRule="auto"/>
        <w:jc w:val="center"/>
        <w:rPr>
          <w:rFonts w:ascii="Algerian" w:hAnsi="Algerian"/>
          <w:sz w:val="36"/>
          <w:szCs w:val="36"/>
        </w:rPr>
      </w:pPr>
      <w:r w:rsidRPr="004F1DF4">
        <w:rPr>
          <w:rFonts w:ascii="Algerian" w:hAnsi="Algerian"/>
          <w:sz w:val="36"/>
          <w:szCs w:val="36"/>
        </w:rPr>
        <w:t xml:space="preserve">Principios de </w:t>
      </w:r>
      <w:r w:rsidR="0046097E">
        <w:rPr>
          <w:rFonts w:ascii="Algerian" w:hAnsi="Algerian"/>
          <w:sz w:val="36"/>
          <w:szCs w:val="36"/>
        </w:rPr>
        <w:t>los estados financieros y normas internacionales de información financiera</w:t>
      </w:r>
    </w:p>
    <w:p w:rsidR="00510348" w:rsidRPr="004F1DF4" w:rsidRDefault="00510348" w:rsidP="00510348">
      <w:pPr>
        <w:spacing w:line="240" w:lineRule="auto"/>
        <w:jc w:val="center"/>
        <w:rPr>
          <w:rFonts w:ascii="Algerian" w:hAnsi="Algerian"/>
          <w:sz w:val="36"/>
          <w:szCs w:val="36"/>
        </w:rPr>
      </w:pPr>
    </w:p>
    <w:p w:rsidR="00510348" w:rsidRDefault="00510348" w:rsidP="00510348">
      <w:pPr>
        <w:spacing w:line="240" w:lineRule="auto"/>
        <w:jc w:val="center"/>
        <w:rPr>
          <w:rFonts w:ascii="Algerian" w:hAnsi="Algerian"/>
          <w:sz w:val="36"/>
          <w:szCs w:val="36"/>
        </w:rPr>
      </w:pPr>
      <w:r>
        <w:rPr>
          <w:rFonts w:ascii="Algerian" w:hAnsi="Algerian"/>
          <w:sz w:val="36"/>
          <w:szCs w:val="36"/>
        </w:rPr>
        <w:t xml:space="preserve">Alumno: Andrés Jiménez </w:t>
      </w:r>
    </w:p>
    <w:p w:rsidR="00510348" w:rsidRDefault="00510348" w:rsidP="00510348">
      <w:pPr>
        <w:spacing w:line="240" w:lineRule="auto"/>
        <w:jc w:val="center"/>
        <w:rPr>
          <w:rFonts w:ascii="Algerian" w:hAnsi="Algerian"/>
          <w:sz w:val="36"/>
          <w:szCs w:val="36"/>
        </w:rPr>
      </w:pPr>
    </w:p>
    <w:p w:rsidR="00510348" w:rsidRDefault="00510348" w:rsidP="00510348">
      <w:pPr>
        <w:pStyle w:val="NormalWeb"/>
        <w:jc w:val="center"/>
      </w:pPr>
      <w:r>
        <w:rPr>
          <w:rFonts w:ascii="Algerian" w:hAnsi="Algerian"/>
          <w:sz w:val="36"/>
          <w:szCs w:val="36"/>
        </w:rPr>
        <w:t xml:space="preserve">Ing. Danny </w:t>
      </w:r>
      <w:r w:rsidR="0046097E">
        <w:rPr>
          <w:rFonts w:ascii="Algerian" w:hAnsi="Algerian"/>
          <w:sz w:val="36"/>
          <w:szCs w:val="36"/>
        </w:rPr>
        <w:t>Sandoval</w:t>
      </w:r>
    </w:p>
    <w:p w:rsidR="00510348" w:rsidRDefault="00510348" w:rsidP="00510348">
      <w:pPr>
        <w:pStyle w:val="NormalWeb"/>
      </w:pPr>
    </w:p>
    <w:p w:rsidR="00510348" w:rsidRDefault="00510348" w:rsidP="00510348">
      <w:pPr>
        <w:pStyle w:val="NormalWeb"/>
      </w:pPr>
    </w:p>
    <w:p w:rsidR="00510348" w:rsidRDefault="00510348" w:rsidP="00510348">
      <w:pPr>
        <w:pStyle w:val="NormalWeb"/>
        <w:jc w:val="center"/>
        <w:rPr>
          <w:b/>
          <w:sz w:val="28"/>
          <w:szCs w:val="28"/>
          <w:u w:val="double"/>
        </w:rPr>
      </w:pPr>
      <w:r w:rsidRPr="005724C5">
        <w:rPr>
          <w:b/>
          <w:sz w:val="28"/>
          <w:szCs w:val="28"/>
          <w:u w:val="double"/>
        </w:rPr>
        <w:lastRenderedPageBreak/>
        <w:t>INTRODUCCIÓN</w:t>
      </w:r>
    </w:p>
    <w:p w:rsidR="00510348" w:rsidRPr="005724C5" w:rsidRDefault="00510348" w:rsidP="00510348">
      <w:pPr>
        <w:pStyle w:val="NormalWeb"/>
        <w:jc w:val="center"/>
        <w:rPr>
          <w:b/>
          <w:sz w:val="28"/>
          <w:szCs w:val="28"/>
          <w:u w:val="double"/>
        </w:rPr>
      </w:pPr>
    </w:p>
    <w:p w:rsidR="00510348" w:rsidRDefault="00510348" w:rsidP="00510348">
      <w:pPr>
        <w:pStyle w:val="NormalWeb"/>
        <w:spacing w:line="480" w:lineRule="auto"/>
        <w:jc w:val="both"/>
      </w:pPr>
      <w:r w:rsidRPr="005724C5">
        <w:t>Desde hace varios siglos atrás aparecieron los principios de contabilidad generalmente aceptados lo cual han</w:t>
      </w:r>
      <w:r w:rsidR="00837807">
        <w:t xml:space="preserve"> sido de gran ayuda dentro del ámbito financiero</w:t>
      </w:r>
      <w:r w:rsidRPr="005724C5">
        <w:t xml:space="preserve"> ya que gracias a esto se ha podido </w:t>
      </w:r>
      <w:r w:rsidR="00837807">
        <w:t>llevar a otro nivel este sistema</w:t>
      </w:r>
      <w:r w:rsidRPr="005724C5">
        <w:t>.</w:t>
      </w:r>
    </w:p>
    <w:p w:rsidR="00510348" w:rsidRDefault="00510348" w:rsidP="00510348">
      <w:pPr>
        <w:pStyle w:val="NormalWeb"/>
        <w:spacing w:line="480" w:lineRule="auto"/>
        <w:jc w:val="both"/>
      </w:pPr>
      <w:r>
        <w:t>Estos principios han llevado a hacer que las entidades tengan un mejor desenvolvimiento dentro de su actividad por lo que se hace necesario el aprender todos y cada uno de los principios.</w:t>
      </w:r>
    </w:p>
    <w:p w:rsidR="00B86670" w:rsidRDefault="00B86670" w:rsidP="00510348">
      <w:pPr>
        <w:pStyle w:val="NormalWeb"/>
        <w:spacing w:line="480" w:lineRule="auto"/>
        <w:jc w:val="both"/>
      </w:pPr>
      <w:r>
        <w:t>Al igual que los PCGA también existen las NIIF normas internacionales de información financiera las cuales son normas que rigen los estados financieros y las cuales hacen que estos estados tengan una mejor objetividad ya que estos son normas y procedimientos con las que se fijan las practica contables desarrolladas con base en la experiencia, el criterio y la costumbre.</w:t>
      </w:r>
    </w:p>
    <w:p w:rsidR="00B86670" w:rsidRDefault="00B86670" w:rsidP="00510348">
      <w:pPr>
        <w:pStyle w:val="NormalWeb"/>
        <w:spacing w:line="480" w:lineRule="auto"/>
        <w:jc w:val="both"/>
      </w:pPr>
      <w:r>
        <w:t>Los PCGA y la NIIF son normas, que en están deben realizarse los estados fi</w:t>
      </w:r>
      <w:r w:rsidR="00837807">
        <w:t>n</w:t>
      </w:r>
      <w:r>
        <w:t xml:space="preserve">ancieros </w:t>
      </w:r>
      <w:r w:rsidR="00837807">
        <w:t>para así tener una mejor visión hacia el futuro del cómo se encuentra la empresa.</w:t>
      </w:r>
    </w:p>
    <w:p w:rsidR="00510348" w:rsidRDefault="00510348" w:rsidP="00510348">
      <w:pPr>
        <w:pStyle w:val="NormalWeb"/>
        <w:spacing w:line="480" w:lineRule="auto"/>
        <w:jc w:val="both"/>
      </w:pPr>
    </w:p>
    <w:p w:rsidR="00510348" w:rsidRDefault="00510348" w:rsidP="00510348">
      <w:pPr>
        <w:pStyle w:val="NormalWeb"/>
        <w:spacing w:line="480" w:lineRule="auto"/>
        <w:jc w:val="both"/>
      </w:pPr>
    </w:p>
    <w:p w:rsidR="00510348" w:rsidRDefault="00510348" w:rsidP="00510348">
      <w:pPr>
        <w:pStyle w:val="NormalWeb"/>
        <w:spacing w:line="480" w:lineRule="auto"/>
        <w:jc w:val="both"/>
      </w:pPr>
    </w:p>
    <w:p w:rsidR="00510348" w:rsidRDefault="00510348" w:rsidP="00510348">
      <w:pPr>
        <w:pStyle w:val="NormalWeb"/>
        <w:spacing w:line="480" w:lineRule="auto"/>
        <w:jc w:val="both"/>
      </w:pPr>
    </w:p>
    <w:p w:rsidR="00510348" w:rsidRPr="0046097E" w:rsidRDefault="0046097E" w:rsidP="00510348">
      <w:pPr>
        <w:pStyle w:val="NormalWeb"/>
        <w:spacing w:line="480" w:lineRule="auto"/>
        <w:jc w:val="both"/>
        <w:rPr>
          <w:b/>
        </w:rPr>
      </w:pPr>
      <w:r w:rsidRPr="0046097E">
        <w:rPr>
          <w:b/>
        </w:rPr>
        <w:lastRenderedPageBreak/>
        <w:t>OBJETIVOS:</w:t>
      </w:r>
    </w:p>
    <w:p w:rsidR="00837807" w:rsidRPr="0046097E" w:rsidRDefault="00837807" w:rsidP="00510348">
      <w:pPr>
        <w:pStyle w:val="NormalWeb"/>
        <w:spacing w:line="480" w:lineRule="auto"/>
        <w:jc w:val="both"/>
        <w:rPr>
          <w:b/>
        </w:rPr>
      </w:pPr>
      <w:r w:rsidRPr="0046097E">
        <w:rPr>
          <w:b/>
        </w:rPr>
        <w:t>General.</w:t>
      </w:r>
    </w:p>
    <w:p w:rsidR="00837807" w:rsidRDefault="00837807" w:rsidP="00510348">
      <w:pPr>
        <w:pStyle w:val="NormalWeb"/>
        <w:spacing w:line="480" w:lineRule="auto"/>
        <w:jc w:val="both"/>
      </w:pPr>
      <w:r>
        <w:t xml:space="preserve"> Fundamentar, analizar e interpretar todo lo relacionado a PCGA Y NIIF</w:t>
      </w:r>
    </w:p>
    <w:p w:rsidR="00837807" w:rsidRPr="0046097E" w:rsidRDefault="00837807" w:rsidP="00510348">
      <w:pPr>
        <w:pStyle w:val="NormalWeb"/>
        <w:spacing w:line="480" w:lineRule="auto"/>
        <w:jc w:val="both"/>
        <w:rPr>
          <w:b/>
        </w:rPr>
      </w:pPr>
      <w:r w:rsidRPr="0046097E">
        <w:rPr>
          <w:b/>
        </w:rPr>
        <w:t>Específicos:</w:t>
      </w:r>
    </w:p>
    <w:p w:rsidR="00837807" w:rsidRDefault="00837807" w:rsidP="00837807">
      <w:pPr>
        <w:pStyle w:val="NormalWeb"/>
        <w:numPr>
          <w:ilvl w:val="0"/>
          <w:numId w:val="20"/>
        </w:numPr>
        <w:spacing w:line="480" w:lineRule="auto"/>
        <w:jc w:val="both"/>
      </w:pPr>
      <w:r>
        <w:t>Recopilar información acerca de PCGA y NIIF</w:t>
      </w:r>
    </w:p>
    <w:p w:rsidR="00837807" w:rsidRDefault="0046097E" w:rsidP="00837807">
      <w:pPr>
        <w:pStyle w:val="NormalWeb"/>
        <w:numPr>
          <w:ilvl w:val="0"/>
          <w:numId w:val="20"/>
        </w:numPr>
        <w:spacing w:line="480" w:lineRule="auto"/>
        <w:jc w:val="both"/>
      </w:pPr>
      <w:r>
        <w:t>Analizar la información compilada</w:t>
      </w:r>
    </w:p>
    <w:p w:rsidR="0046097E" w:rsidRDefault="0046097E" w:rsidP="00837807">
      <w:pPr>
        <w:pStyle w:val="NormalWeb"/>
        <w:numPr>
          <w:ilvl w:val="0"/>
          <w:numId w:val="20"/>
        </w:numPr>
        <w:spacing w:line="480" w:lineRule="auto"/>
        <w:jc w:val="both"/>
      </w:pPr>
      <w:r>
        <w:t>Interpretar lo examinado</w:t>
      </w:r>
    </w:p>
    <w:p w:rsidR="00510348" w:rsidRDefault="00510348" w:rsidP="00510348">
      <w:pPr>
        <w:pStyle w:val="NormalWeb"/>
        <w:spacing w:line="480" w:lineRule="auto"/>
        <w:jc w:val="both"/>
      </w:pPr>
    </w:p>
    <w:p w:rsidR="00510348" w:rsidRDefault="00510348" w:rsidP="00510348">
      <w:pPr>
        <w:pStyle w:val="NormalWeb"/>
        <w:spacing w:line="480" w:lineRule="auto"/>
        <w:jc w:val="both"/>
      </w:pPr>
    </w:p>
    <w:p w:rsidR="0046097E" w:rsidRDefault="0046097E" w:rsidP="00510348">
      <w:pPr>
        <w:pStyle w:val="NormalWeb"/>
        <w:spacing w:line="480" w:lineRule="auto"/>
        <w:jc w:val="both"/>
      </w:pPr>
    </w:p>
    <w:p w:rsidR="0046097E" w:rsidRDefault="0046097E" w:rsidP="00510348">
      <w:pPr>
        <w:pStyle w:val="NormalWeb"/>
        <w:spacing w:line="480" w:lineRule="auto"/>
        <w:jc w:val="both"/>
      </w:pPr>
    </w:p>
    <w:p w:rsidR="0046097E" w:rsidRDefault="0046097E" w:rsidP="00510348">
      <w:pPr>
        <w:pStyle w:val="NormalWeb"/>
        <w:spacing w:line="480" w:lineRule="auto"/>
        <w:jc w:val="both"/>
      </w:pPr>
    </w:p>
    <w:p w:rsidR="0046097E" w:rsidRDefault="0046097E" w:rsidP="00510348">
      <w:pPr>
        <w:pStyle w:val="NormalWeb"/>
        <w:spacing w:line="480" w:lineRule="auto"/>
        <w:jc w:val="both"/>
      </w:pPr>
    </w:p>
    <w:p w:rsidR="0046097E" w:rsidRDefault="0046097E" w:rsidP="00510348">
      <w:pPr>
        <w:pStyle w:val="NormalWeb"/>
        <w:spacing w:line="480" w:lineRule="auto"/>
        <w:jc w:val="both"/>
      </w:pPr>
    </w:p>
    <w:p w:rsidR="0046097E" w:rsidRDefault="0046097E" w:rsidP="00510348">
      <w:pPr>
        <w:pStyle w:val="NormalWeb"/>
        <w:spacing w:line="480" w:lineRule="auto"/>
        <w:jc w:val="both"/>
      </w:pPr>
    </w:p>
    <w:p w:rsidR="00510348" w:rsidRDefault="00510348" w:rsidP="00837807">
      <w:pPr>
        <w:spacing w:line="360" w:lineRule="auto"/>
        <w:rPr>
          <w:rFonts w:ascii="Times New Roman" w:eastAsia="Times New Roman" w:hAnsi="Times New Roman" w:cs="Times New Roman"/>
          <w:sz w:val="24"/>
          <w:szCs w:val="24"/>
          <w:lang w:val="es-ES" w:eastAsia="es-ES"/>
        </w:rPr>
      </w:pPr>
    </w:p>
    <w:p w:rsidR="000D11EF" w:rsidRPr="00510348" w:rsidRDefault="000D11EF" w:rsidP="00837807">
      <w:pPr>
        <w:spacing w:line="360" w:lineRule="auto"/>
        <w:rPr>
          <w:rFonts w:ascii="Times New Roman" w:hAnsi="Times New Roman" w:cs="Times New Roman"/>
          <w:b/>
          <w:sz w:val="24"/>
          <w:lang w:val="es-ES"/>
        </w:rPr>
      </w:pPr>
    </w:p>
    <w:p w:rsidR="00535F33" w:rsidRPr="006C0558" w:rsidRDefault="006C0558" w:rsidP="006C0558">
      <w:pPr>
        <w:spacing w:line="360" w:lineRule="auto"/>
        <w:jc w:val="center"/>
        <w:rPr>
          <w:rFonts w:ascii="Times New Roman" w:hAnsi="Times New Roman" w:cs="Times New Roman"/>
          <w:b/>
          <w:sz w:val="24"/>
        </w:rPr>
      </w:pPr>
      <w:r w:rsidRPr="006C0558">
        <w:rPr>
          <w:rFonts w:ascii="Times New Roman" w:hAnsi="Times New Roman" w:cs="Times New Roman"/>
          <w:b/>
          <w:sz w:val="24"/>
        </w:rPr>
        <w:lastRenderedPageBreak/>
        <w:t>PRINCIPIO</w:t>
      </w:r>
      <w:r w:rsidR="0046097E">
        <w:rPr>
          <w:rFonts w:ascii="Times New Roman" w:hAnsi="Times New Roman" w:cs="Times New Roman"/>
          <w:b/>
          <w:sz w:val="24"/>
        </w:rPr>
        <w:t>S</w:t>
      </w:r>
      <w:r w:rsidRPr="006C0558">
        <w:rPr>
          <w:rFonts w:ascii="Times New Roman" w:hAnsi="Times New Roman" w:cs="Times New Roman"/>
          <w:b/>
          <w:sz w:val="24"/>
        </w:rPr>
        <w:t xml:space="preserve"> DE LOS ESTADOS FINANCIEROS</w:t>
      </w:r>
    </w:p>
    <w:p w:rsidR="006C0558" w:rsidRDefault="006C0558" w:rsidP="006C0558">
      <w:pPr>
        <w:spacing w:line="360" w:lineRule="auto"/>
        <w:jc w:val="both"/>
        <w:rPr>
          <w:rFonts w:ascii="Times New Roman" w:hAnsi="Times New Roman" w:cs="Times New Roman"/>
          <w:sz w:val="24"/>
        </w:rPr>
      </w:pPr>
      <w:r w:rsidRPr="006C0558">
        <w:rPr>
          <w:rFonts w:ascii="Times New Roman" w:hAnsi="Times New Roman" w:cs="Times New Roman"/>
          <w:sz w:val="24"/>
        </w:rPr>
        <w:t xml:space="preserve">Los principios contables básicos generalmente aceptados deben ser acogidos por la totalidad de las empresas y contemplan las convenciones, normas y procedimientos con los que se fijan las prácticas contables desarrolladas con base en la experiencia, el criterio y la costumbre. </w:t>
      </w:r>
    </w:p>
    <w:p w:rsidR="006C0558" w:rsidRDefault="006C0558" w:rsidP="006C0558">
      <w:pPr>
        <w:spacing w:line="360" w:lineRule="auto"/>
        <w:jc w:val="both"/>
        <w:rPr>
          <w:rFonts w:ascii="Times New Roman" w:hAnsi="Times New Roman" w:cs="Times New Roman"/>
          <w:sz w:val="24"/>
        </w:rPr>
      </w:pPr>
      <w:r>
        <w:rPr>
          <w:rFonts w:ascii="Times New Roman" w:hAnsi="Times New Roman" w:cs="Times New Roman"/>
          <w:sz w:val="24"/>
        </w:rPr>
        <w:t>Estos son los principios principales:</w:t>
      </w:r>
    </w:p>
    <w:p w:rsidR="006C0558" w:rsidRDefault="006C0558" w:rsidP="006C0558">
      <w:pPr>
        <w:pStyle w:val="Prrafodelista"/>
        <w:numPr>
          <w:ilvl w:val="0"/>
          <w:numId w:val="1"/>
        </w:numPr>
        <w:spacing w:line="360" w:lineRule="auto"/>
        <w:jc w:val="both"/>
        <w:rPr>
          <w:rFonts w:ascii="Times New Roman" w:hAnsi="Times New Roman" w:cs="Times New Roman"/>
          <w:sz w:val="24"/>
        </w:rPr>
      </w:pPr>
      <w:r>
        <w:rPr>
          <w:rFonts w:ascii="Times New Roman" w:hAnsi="Times New Roman" w:cs="Times New Roman"/>
          <w:sz w:val="24"/>
        </w:rPr>
        <w:t>Los datos contables deben ser registrados en términos de dinero; para el caso ecuatoriano, en dólares.</w:t>
      </w:r>
      <w:r w:rsidR="00C265BA">
        <w:rPr>
          <w:rFonts w:ascii="Times New Roman" w:hAnsi="Times New Roman" w:cs="Times New Roman"/>
          <w:sz w:val="24"/>
        </w:rPr>
        <w:t xml:space="preserve"> Ejm</w:t>
      </w:r>
    </w:p>
    <w:p w:rsidR="00C265BA" w:rsidRDefault="000D11EF" w:rsidP="00C265BA">
      <w:pPr>
        <w:pStyle w:val="Prrafodelista"/>
        <w:numPr>
          <w:ilvl w:val="0"/>
          <w:numId w:val="3"/>
        </w:numPr>
        <w:spacing w:line="360" w:lineRule="auto"/>
        <w:jc w:val="both"/>
        <w:rPr>
          <w:rFonts w:ascii="Times New Roman" w:hAnsi="Times New Roman" w:cs="Times New Roman"/>
          <w:sz w:val="24"/>
        </w:rPr>
      </w:pPr>
      <w:bookmarkStart w:id="0" w:name="_GoBack"/>
      <w:bookmarkEnd w:id="0"/>
      <w:r>
        <w:rPr>
          <w:rFonts w:ascii="Times New Roman" w:hAnsi="Times New Roman" w:cs="Times New Roman"/>
          <w:sz w:val="24"/>
        </w:rPr>
        <w:t>En la compra de mercadería de varios tipos estas deben registrarse en un mismo tipo de moneda no pueden realizarse es registro en distintos tipos de monedas.</w:t>
      </w:r>
    </w:p>
    <w:p w:rsidR="00C265BA" w:rsidRDefault="000D11EF" w:rsidP="00C265BA">
      <w:pPr>
        <w:pStyle w:val="Prrafodelista"/>
        <w:numPr>
          <w:ilvl w:val="0"/>
          <w:numId w:val="3"/>
        </w:numPr>
        <w:spacing w:line="360" w:lineRule="auto"/>
        <w:jc w:val="both"/>
        <w:rPr>
          <w:rFonts w:ascii="Times New Roman" w:hAnsi="Times New Roman" w:cs="Times New Roman"/>
          <w:sz w:val="24"/>
        </w:rPr>
      </w:pPr>
      <w:r>
        <w:rPr>
          <w:rFonts w:ascii="Times New Roman" w:hAnsi="Times New Roman" w:cs="Times New Roman"/>
          <w:sz w:val="24"/>
        </w:rPr>
        <w:t>En la compra de activos fijos estos deben registrarse en el tipo de moneda que este vigente dependiendo el lugar de donde se encuentre la empresa</w:t>
      </w:r>
    </w:p>
    <w:p w:rsidR="00C265BA" w:rsidRDefault="00C265BA" w:rsidP="00C265BA">
      <w:pPr>
        <w:pStyle w:val="Prrafodelista"/>
        <w:spacing w:line="360" w:lineRule="auto"/>
        <w:jc w:val="both"/>
        <w:rPr>
          <w:rFonts w:ascii="Times New Roman" w:hAnsi="Times New Roman" w:cs="Times New Roman"/>
          <w:sz w:val="24"/>
        </w:rPr>
      </w:pPr>
    </w:p>
    <w:p w:rsidR="006C0558" w:rsidRDefault="006C0558" w:rsidP="006C0558">
      <w:pPr>
        <w:pStyle w:val="Prrafodelista"/>
        <w:numPr>
          <w:ilvl w:val="0"/>
          <w:numId w:val="1"/>
        </w:numPr>
        <w:spacing w:line="360" w:lineRule="auto"/>
        <w:jc w:val="both"/>
        <w:rPr>
          <w:rFonts w:ascii="Times New Roman" w:hAnsi="Times New Roman" w:cs="Times New Roman"/>
          <w:sz w:val="24"/>
        </w:rPr>
      </w:pPr>
      <w:r>
        <w:rPr>
          <w:rFonts w:ascii="Times New Roman" w:hAnsi="Times New Roman" w:cs="Times New Roman"/>
          <w:sz w:val="24"/>
        </w:rPr>
        <w:t>Toda transacción debe ser contabilizada por partida doble, esto es, sobre todo los activos existen derechos de los socios y/o de los acreedores.</w:t>
      </w:r>
      <w:r w:rsidR="00C265BA">
        <w:rPr>
          <w:rFonts w:ascii="Times New Roman" w:hAnsi="Times New Roman" w:cs="Times New Roman"/>
          <w:sz w:val="24"/>
        </w:rPr>
        <w:t xml:space="preserve"> Ejm</w:t>
      </w:r>
    </w:p>
    <w:p w:rsidR="00AF1853" w:rsidRDefault="00AF1853" w:rsidP="00AF1853">
      <w:pPr>
        <w:pStyle w:val="Prrafodelista"/>
        <w:spacing w:line="360" w:lineRule="auto"/>
        <w:jc w:val="both"/>
        <w:rPr>
          <w:rFonts w:ascii="Times New Roman" w:hAnsi="Times New Roman" w:cs="Times New Roman"/>
          <w:sz w:val="24"/>
        </w:rPr>
      </w:pPr>
    </w:p>
    <w:p w:rsidR="00C265BA" w:rsidRDefault="00AF1853" w:rsidP="00AF1853">
      <w:pPr>
        <w:pStyle w:val="Prrafodelista"/>
        <w:numPr>
          <w:ilvl w:val="0"/>
          <w:numId w:val="21"/>
        </w:numPr>
        <w:spacing w:line="360" w:lineRule="auto"/>
        <w:jc w:val="both"/>
        <w:rPr>
          <w:rFonts w:ascii="Times New Roman" w:hAnsi="Times New Roman" w:cs="Times New Roman"/>
          <w:sz w:val="24"/>
        </w:rPr>
      </w:pPr>
      <w:r w:rsidRPr="00AF1853">
        <w:rPr>
          <w:rFonts w:ascii="Times New Roman" w:hAnsi="Times New Roman" w:cs="Times New Roman"/>
          <w:sz w:val="24"/>
        </w:rPr>
        <w:t xml:space="preserve">Supongamos una empresa que </w:t>
      </w:r>
      <w:r w:rsidR="000D11EF">
        <w:rPr>
          <w:rFonts w:ascii="Times New Roman" w:hAnsi="Times New Roman" w:cs="Times New Roman"/>
          <w:sz w:val="24"/>
        </w:rPr>
        <w:t>compra un coche por 15.000 dólares</w:t>
      </w:r>
      <w:r w:rsidRPr="00AF1853">
        <w:rPr>
          <w:rFonts w:ascii="Times New Roman" w:hAnsi="Times New Roman" w:cs="Times New Roman"/>
          <w:sz w:val="24"/>
        </w:rPr>
        <w:t xml:space="preserve"> y lo pago a través del Banco, evidentemente lo que entra en nuestra empresa o aumenta nuestra patrimonio es la compra del coche, por otro lado, lo que disminuye nuestro patrimonio es la </w:t>
      </w:r>
      <w:r w:rsidR="000D11EF" w:rsidRPr="00AF1853">
        <w:rPr>
          <w:rFonts w:ascii="Times New Roman" w:hAnsi="Times New Roman" w:cs="Times New Roman"/>
          <w:sz w:val="24"/>
        </w:rPr>
        <w:t>salida</w:t>
      </w:r>
      <w:r w:rsidR="000D11EF">
        <w:rPr>
          <w:rFonts w:ascii="Times New Roman" w:hAnsi="Times New Roman" w:cs="Times New Roman"/>
          <w:sz w:val="24"/>
        </w:rPr>
        <w:t xml:space="preserve"> de dinero que se</w:t>
      </w:r>
      <w:r w:rsidRPr="00AF1853">
        <w:rPr>
          <w:rFonts w:ascii="Times New Roman" w:hAnsi="Times New Roman" w:cs="Times New Roman"/>
          <w:sz w:val="24"/>
        </w:rPr>
        <w:t xml:space="preserve"> realiza en nuestra cuenta bancaria</w:t>
      </w:r>
      <w:r w:rsidR="000D11EF">
        <w:rPr>
          <w:rFonts w:ascii="Times New Roman" w:hAnsi="Times New Roman" w:cs="Times New Roman"/>
          <w:sz w:val="24"/>
        </w:rPr>
        <w:t>.</w:t>
      </w:r>
    </w:p>
    <w:p w:rsidR="00AF1853" w:rsidRDefault="00AF1853" w:rsidP="00AF1853">
      <w:pPr>
        <w:pStyle w:val="Prrafodelista"/>
        <w:spacing w:line="360" w:lineRule="auto"/>
        <w:jc w:val="both"/>
        <w:rPr>
          <w:rFonts w:ascii="Times New Roman" w:hAnsi="Times New Roman" w:cs="Times New Roman"/>
          <w:sz w:val="24"/>
        </w:rPr>
      </w:pPr>
    </w:p>
    <w:p w:rsidR="00AF1853" w:rsidRPr="00AF1853" w:rsidRDefault="00AF1853" w:rsidP="00AF1853">
      <w:pPr>
        <w:pStyle w:val="Prrafodelista"/>
        <w:numPr>
          <w:ilvl w:val="0"/>
          <w:numId w:val="21"/>
        </w:numPr>
        <w:spacing w:line="360" w:lineRule="auto"/>
        <w:jc w:val="both"/>
        <w:rPr>
          <w:rFonts w:ascii="Times New Roman" w:hAnsi="Times New Roman" w:cs="Times New Roman"/>
          <w:sz w:val="24"/>
        </w:rPr>
      </w:pPr>
      <w:r w:rsidRPr="00AF1853">
        <w:rPr>
          <w:rFonts w:ascii="Times New Roman" w:hAnsi="Times New Roman" w:cs="Times New Roman"/>
          <w:sz w:val="24"/>
        </w:rPr>
        <w:t xml:space="preserve">Supongamos que recibimos un préstamo de un </w:t>
      </w:r>
      <w:r w:rsidR="000D11EF">
        <w:rPr>
          <w:rFonts w:ascii="Times New Roman" w:hAnsi="Times New Roman" w:cs="Times New Roman"/>
          <w:sz w:val="24"/>
        </w:rPr>
        <w:t>banco por valor de 2.000 dólares</w:t>
      </w:r>
      <w:r>
        <w:rPr>
          <w:rFonts w:ascii="Times New Roman" w:hAnsi="Times New Roman" w:cs="Times New Roman"/>
          <w:sz w:val="24"/>
        </w:rPr>
        <w:t>.</w:t>
      </w:r>
    </w:p>
    <w:p w:rsidR="00AF1853" w:rsidRPr="00AF1853" w:rsidRDefault="00AF1853" w:rsidP="00AF1853">
      <w:pPr>
        <w:pStyle w:val="Prrafodelista"/>
        <w:spacing w:line="360" w:lineRule="auto"/>
        <w:jc w:val="both"/>
        <w:rPr>
          <w:rFonts w:ascii="Times New Roman" w:hAnsi="Times New Roman" w:cs="Times New Roman"/>
          <w:sz w:val="24"/>
        </w:rPr>
      </w:pPr>
      <w:r w:rsidRPr="00AF1853">
        <w:rPr>
          <w:rFonts w:ascii="Times New Roman" w:hAnsi="Times New Roman" w:cs="Times New Roman"/>
          <w:sz w:val="24"/>
        </w:rPr>
        <w:t>En este caso, esta claro que nuestro patrimonio va aumentar por el saldo de los bancos ya que se nos va a ingresar ese préstamo, pero otro lado hemos suscrito una obligación que va a suponer una disminución de nuestro patrimonio (préstamo).</w:t>
      </w:r>
    </w:p>
    <w:p w:rsidR="00C265BA" w:rsidRDefault="00C265BA" w:rsidP="00C265BA">
      <w:pPr>
        <w:pStyle w:val="Prrafodelista"/>
        <w:spacing w:line="360" w:lineRule="auto"/>
        <w:ind w:left="1440"/>
        <w:jc w:val="both"/>
        <w:rPr>
          <w:rFonts w:ascii="Times New Roman" w:hAnsi="Times New Roman" w:cs="Times New Roman"/>
          <w:sz w:val="24"/>
        </w:rPr>
      </w:pPr>
    </w:p>
    <w:p w:rsidR="006C0558" w:rsidRDefault="006C0558" w:rsidP="006C0558">
      <w:pPr>
        <w:pStyle w:val="Prrafodelista"/>
        <w:numPr>
          <w:ilvl w:val="0"/>
          <w:numId w:val="1"/>
        </w:numPr>
        <w:spacing w:line="360" w:lineRule="auto"/>
        <w:jc w:val="both"/>
        <w:rPr>
          <w:rFonts w:ascii="Times New Roman" w:hAnsi="Times New Roman" w:cs="Times New Roman"/>
          <w:sz w:val="24"/>
        </w:rPr>
      </w:pPr>
      <w:r>
        <w:rPr>
          <w:rFonts w:ascii="Times New Roman" w:hAnsi="Times New Roman" w:cs="Times New Roman"/>
          <w:sz w:val="24"/>
        </w:rPr>
        <w:t>La empresa es una entidad independiente de sus socios o propietarios, por lo cual las bases contables deben sujetarse a este principio.</w:t>
      </w:r>
      <w:r w:rsidR="00C265BA">
        <w:rPr>
          <w:rFonts w:ascii="Times New Roman" w:hAnsi="Times New Roman" w:cs="Times New Roman"/>
          <w:sz w:val="24"/>
        </w:rPr>
        <w:t xml:space="preserve"> Ejm</w:t>
      </w:r>
    </w:p>
    <w:p w:rsidR="00C265BA" w:rsidRDefault="000D11EF" w:rsidP="00C265BA">
      <w:pPr>
        <w:pStyle w:val="Prrafodelista"/>
        <w:numPr>
          <w:ilvl w:val="0"/>
          <w:numId w:val="5"/>
        </w:numPr>
        <w:spacing w:line="360" w:lineRule="auto"/>
        <w:jc w:val="both"/>
        <w:rPr>
          <w:rFonts w:ascii="Times New Roman" w:hAnsi="Times New Roman" w:cs="Times New Roman"/>
          <w:sz w:val="24"/>
        </w:rPr>
      </w:pPr>
      <w:r>
        <w:rPr>
          <w:rFonts w:ascii="Times New Roman" w:hAnsi="Times New Roman" w:cs="Times New Roman"/>
          <w:sz w:val="24"/>
        </w:rPr>
        <w:lastRenderedPageBreak/>
        <w:t>Si el dueño de la empresa tiene un vehículo personal este no se registrara como un activo fijo de la empresa ya que este no da ningún beneficio a la misma.</w:t>
      </w:r>
    </w:p>
    <w:p w:rsidR="00C265BA" w:rsidRDefault="000D11EF" w:rsidP="00C265BA">
      <w:pPr>
        <w:pStyle w:val="Prrafodelista"/>
        <w:numPr>
          <w:ilvl w:val="0"/>
          <w:numId w:val="5"/>
        </w:numPr>
        <w:spacing w:line="360" w:lineRule="auto"/>
        <w:jc w:val="both"/>
        <w:rPr>
          <w:rFonts w:ascii="Times New Roman" w:hAnsi="Times New Roman" w:cs="Times New Roman"/>
          <w:sz w:val="24"/>
        </w:rPr>
      </w:pPr>
      <w:r>
        <w:rPr>
          <w:rFonts w:ascii="Times New Roman" w:hAnsi="Times New Roman" w:cs="Times New Roman"/>
          <w:sz w:val="24"/>
        </w:rPr>
        <w:t xml:space="preserve">Si el dueño de la empresa tiene vario terrenos que son de uso personal del dueño estos no se registraran como parte de la empresa ya que esta tiene una independencia mutua entre los dos  </w:t>
      </w:r>
    </w:p>
    <w:p w:rsidR="00C265BA" w:rsidRDefault="00C265BA" w:rsidP="00C265BA">
      <w:pPr>
        <w:pStyle w:val="Prrafodelista"/>
        <w:spacing w:line="360" w:lineRule="auto"/>
        <w:ind w:left="1440"/>
        <w:jc w:val="both"/>
        <w:rPr>
          <w:rFonts w:ascii="Times New Roman" w:hAnsi="Times New Roman" w:cs="Times New Roman"/>
          <w:sz w:val="24"/>
        </w:rPr>
      </w:pPr>
    </w:p>
    <w:p w:rsidR="006C0558" w:rsidRDefault="00240DBD" w:rsidP="006C0558">
      <w:pPr>
        <w:pStyle w:val="Prrafodelista"/>
        <w:numPr>
          <w:ilvl w:val="0"/>
          <w:numId w:val="1"/>
        </w:numPr>
        <w:spacing w:line="360" w:lineRule="auto"/>
        <w:jc w:val="both"/>
        <w:rPr>
          <w:rFonts w:ascii="Times New Roman" w:hAnsi="Times New Roman" w:cs="Times New Roman"/>
          <w:sz w:val="24"/>
        </w:rPr>
      </w:pPr>
      <w:r>
        <w:rPr>
          <w:rFonts w:ascii="Times New Roman" w:hAnsi="Times New Roman" w:cs="Times New Roman"/>
          <w:sz w:val="24"/>
        </w:rPr>
        <w:t>Se debe partir del supuesto que los estados financieros son consistentes, es decir que se han empleado las mismas técnicas contables todos los años, de tal manera que pueden ser comparadas.</w:t>
      </w:r>
      <w:r w:rsidR="0011448F">
        <w:rPr>
          <w:rFonts w:ascii="Times New Roman" w:hAnsi="Times New Roman" w:cs="Times New Roman"/>
          <w:sz w:val="24"/>
        </w:rPr>
        <w:t xml:space="preserve"> Ejm</w:t>
      </w:r>
    </w:p>
    <w:p w:rsidR="0011448F" w:rsidRDefault="00AF1853" w:rsidP="0011448F">
      <w:pPr>
        <w:pStyle w:val="Prrafodelista"/>
        <w:numPr>
          <w:ilvl w:val="0"/>
          <w:numId w:val="6"/>
        </w:numPr>
        <w:spacing w:line="360" w:lineRule="auto"/>
        <w:jc w:val="both"/>
        <w:rPr>
          <w:rFonts w:ascii="Times New Roman" w:hAnsi="Times New Roman" w:cs="Times New Roman"/>
          <w:sz w:val="24"/>
        </w:rPr>
      </w:pPr>
      <w:r w:rsidRPr="000D11EF">
        <w:rPr>
          <w:rFonts w:ascii="Times New Roman" w:hAnsi="Times New Roman" w:cs="Times New Roman"/>
          <w:sz w:val="24"/>
        </w:rPr>
        <w:t>comparación de los estados financieros entre el 2009 y 2010</w:t>
      </w:r>
    </w:p>
    <w:p w:rsidR="0011448F" w:rsidRDefault="008A6DB3" w:rsidP="0011448F">
      <w:pPr>
        <w:pStyle w:val="Prrafodelista"/>
        <w:numPr>
          <w:ilvl w:val="0"/>
          <w:numId w:val="6"/>
        </w:numPr>
        <w:spacing w:line="360" w:lineRule="auto"/>
        <w:jc w:val="both"/>
        <w:rPr>
          <w:rFonts w:ascii="Times New Roman" w:hAnsi="Times New Roman" w:cs="Times New Roman"/>
          <w:sz w:val="24"/>
        </w:rPr>
      </w:pPr>
      <w:r>
        <w:rPr>
          <w:rFonts w:ascii="Times New Roman" w:hAnsi="Times New Roman" w:cs="Times New Roman"/>
          <w:sz w:val="24"/>
        </w:rPr>
        <w:t>cuando los estados son consistentes se pueden tomar acciones inmediatas y correctivas ante cualquier amenaza.</w:t>
      </w:r>
    </w:p>
    <w:p w:rsidR="0011448F" w:rsidRDefault="0011448F" w:rsidP="0011448F">
      <w:pPr>
        <w:pStyle w:val="Prrafodelista"/>
        <w:spacing w:line="360" w:lineRule="auto"/>
        <w:ind w:left="1440"/>
        <w:jc w:val="both"/>
        <w:rPr>
          <w:rFonts w:ascii="Times New Roman" w:hAnsi="Times New Roman" w:cs="Times New Roman"/>
          <w:sz w:val="24"/>
        </w:rPr>
      </w:pPr>
    </w:p>
    <w:p w:rsidR="00240DBD" w:rsidRDefault="00240DBD" w:rsidP="006C0558">
      <w:pPr>
        <w:pStyle w:val="Prrafodelista"/>
        <w:numPr>
          <w:ilvl w:val="0"/>
          <w:numId w:val="1"/>
        </w:numPr>
        <w:spacing w:line="360" w:lineRule="auto"/>
        <w:jc w:val="both"/>
        <w:rPr>
          <w:rFonts w:ascii="Times New Roman" w:hAnsi="Times New Roman" w:cs="Times New Roman"/>
          <w:sz w:val="24"/>
        </w:rPr>
      </w:pPr>
      <w:r>
        <w:rPr>
          <w:rFonts w:ascii="Times New Roman" w:hAnsi="Times New Roman" w:cs="Times New Roman"/>
          <w:sz w:val="24"/>
        </w:rPr>
        <w:t>Los ingresos se reconocen basados en la acusación y en el intercambio económico, ajustado al principio de partida doble.</w:t>
      </w:r>
      <w:r w:rsidR="0011448F">
        <w:rPr>
          <w:rFonts w:ascii="Times New Roman" w:hAnsi="Times New Roman" w:cs="Times New Roman"/>
          <w:sz w:val="24"/>
        </w:rPr>
        <w:t xml:space="preserve"> Ejm</w:t>
      </w:r>
    </w:p>
    <w:p w:rsidR="0011448F" w:rsidRDefault="000D11EF" w:rsidP="0011448F">
      <w:pPr>
        <w:pStyle w:val="Prrafodelista"/>
        <w:numPr>
          <w:ilvl w:val="0"/>
          <w:numId w:val="7"/>
        </w:numPr>
        <w:spacing w:line="360" w:lineRule="auto"/>
        <w:jc w:val="both"/>
        <w:rPr>
          <w:rFonts w:ascii="Times New Roman" w:hAnsi="Times New Roman" w:cs="Times New Roman"/>
          <w:sz w:val="24"/>
        </w:rPr>
      </w:pPr>
      <w:r>
        <w:rPr>
          <w:rFonts w:ascii="Times New Roman" w:hAnsi="Times New Roman" w:cs="Times New Roman"/>
          <w:sz w:val="24"/>
        </w:rPr>
        <w:t xml:space="preserve">Cuando recibimos un crédito nuestro patrimonio aumenta </w:t>
      </w:r>
      <w:r w:rsidR="008A6DB3">
        <w:rPr>
          <w:rFonts w:ascii="Times New Roman" w:hAnsi="Times New Roman" w:cs="Times New Roman"/>
          <w:sz w:val="24"/>
        </w:rPr>
        <w:t>pero nos queda una obligación que cubrir con el banco.</w:t>
      </w:r>
    </w:p>
    <w:p w:rsidR="0011448F" w:rsidRDefault="008A6DB3" w:rsidP="0011448F">
      <w:pPr>
        <w:pStyle w:val="Prrafodelista"/>
        <w:numPr>
          <w:ilvl w:val="0"/>
          <w:numId w:val="7"/>
        </w:numPr>
        <w:spacing w:line="360" w:lineRule="auto"/>
        <w:jc w:val="both"/>
        <w:rPr>
          <w:rFonts w:ascii="Times New Roman" w:hAnsi="Times New Roman" w:cs="Times New Roman"/>
          <w:sz w:val="24"/>
        </w:rPr>
      </w:pPr>
      <w:r>
        <w:rPr>
          <w:rFonts w:ascii="Times New Roman" w:hAnsi="Times New Roman" w:cs="Times New Roman"/>
          <w:sz w:val="24"/>
        </w:rPr>
        <w:t>Cuando compramos un vehículo nuestro patrimonio aumenta pero nos queda una obligación.</w:t>
      </w:r>
    </w:p>
    <w:p w:rsidR="0011448F" w:rsidRDefault="0011448F" w:rsidP="0011448F">
      <w:pPr>
        <w:pStyle w:val="Prrafodelista"/>
        <w:spacing w:line="360" w:lineRule="auto"/>
        <w:ind w:left="1440"/>
        <w:jc w:val="both"/>
        <w:rPr>
          <w:rFonts w:ascii="Times New Roman" w:hAnsi="Times New Roman" w:cs="Times New Roman"/>
          <w:sz w:val="24"/>
        </w:rPr>
      </w:pPr>
    </w:p>
    <w:p w:rsidR="00240DBD" w:rsidRDefault="00240DBD" w:rsidP="006C0558">
      <w:pPr>
        <w:pStyle w:val="Prrafodelista"/>
        <w:numPr>
          <w:ilvl w:val="0"/>
          <w:numId w:val="1"/>
        </w:numPr>
        <w:spacing w:line="360" w:lineRule="auto"/>
        <w:jc w:val="both"/>
        <w:rPr>
          <w:rFonts w:ascii="Times New Roman" w:hAnsi="Times New Roman" w:cs="Times New Roman"/>
          <w:sz w:val="24"/>
        </w:rPr>
      </w:pPr>
      <w:r>
        <w:rPr>
          <w:rFonts w:ascii="Times New Roman" w:hAnsi="Times New Roman" w:cs="Times New Roman"/>
          <w:sz w:val="24"/>
        </w:rPr>
        <w:t>Las partidas del balance general son valuadas, en su mayoría, al costo, con el fin de mantener un principio conservador.</w:t>
      </w:r>
      <w:r w:rsidR="0011448F">
        <w:rPr>
          <w:rFonts w:ascii="Times New Roman" w:hAnsi="Times New Roman" w:cs="Times New Roman"/>
          <w:sz w:val="24"/>
        </w:rPr>
        <w:t xml:space="preserve"> Ejm</w:t>
      </w:r>
    </w:p>
    <w:p w:rsidR="0011448F" w:rsidRDefault="00D53845" w:rsidP="0011448F">
      <w:pPr>
        <w:pStyle w:val="Prrafodelista"/>
        <w:numPr>
          <w:ilvl w:val="0"/>
          <w:numId w:val="8"/>
        </w:numPr>
        <w:spacing w:line="360" w:lineRule="auto"/>
        <w:jc w:val="both"/>
        <w:rPr>
          <w:rFonts w:ascii="Times New Roman" w:hAnsi="Times New Roman" w:cs="Times New Roman"/>
          <w:sz w:val="24"/>
        </w:rPr>
      </w:pPr>
      <w:r>
        <w:rPr>
          <w:rFonts w:ascii="Times New Roman" w:hAnsi="Times New Roman" w:cs="Times New Roman"/>
          <w:sz w:val="24"/>
        </w:rPr>
        <w:t xml:space="preserve">En la adquisición de maquinaria estas se registraran al precio de costo </w:t>
      </w:r>
    </w:p>
    <w:p w:rsidR="0011448F" w:rsidRDefault="00D53845" w:rsidP="0011448F">
      <w:pPr>
        <w:pStyle w:val="Prrafodelista"/>
        <w:numPr>
          <w:ilvl w:val="0"/>
          <w:numId w:val="8"/>
        </w:numPr>
        <w:spacing w:line="360" w:lineRule="auto"/>
        <w:jc w:val="both"/>
        <w:rPr>
          <w:rFonts w:ascii="Times New Roman" w:hAnsi="Times New Roman" w:cs="Times New Roman"/>
          <w:sz w:val="24"/>
        </w:rPr>
      </w:pPr>
      <w:r>
        <w:rPr>
          <w:rFonts w:ascii="Times New Roman" w:hAnsi="Times New Roman" w:cs="Times New Roman"/>
          <w:sz w:val="24"/>
        </w:rPr>
        <w:t>En la compra de activos fijos estos se registraran al precio de costo</w:t>
      </w:r>
    </w:p>
    <w:p w:rsidR="0011448F" w:rsidRDefault="0011448F" w:rsidP="0011448F">
      <w:pPr>
        <w:pStyle w:val="Prrafodelista"/>
        <w:spacing w:line="360" w:lineRule="auto"/>
        <w:ind w:left="1440"/>
        <w:jc w:val="both"/>
        <w:rPr>
          <w:rFonts w:ascii="Times New Roman" w:hAnsi="Times New Roman" w:cs="Times New Roman"/>
          <w:sz w:val="24"/>
        </w:rPr>
      </w:pPr>
    </w:p>
    <w:p w:rsidR="00240DBD" w:rsidRDefault="00240DBD" w:rsidP="006C0558">
      <w:pPr>
        <w:pStyle w:val="Prrafodelista"/>
        <w:numPr>
          <w:ilvl w:val="0"/>
          <w:numId w:val="1"/>
        </w:numPr>
        <w:spacing w:line="360" w:lineRule="auto"/>
        <w:jc w:val="both"/>
        <w:rPr>
          <w:rFonts w:ascii="Times New Roman" w:hAnsi="Times New Roman" w:cs="Times New Roman"/>
          <w:sz w:val="24"/>
        </w:rPr>
      </w:pPr>
      <w:r>
        <w:rPr>
          <w:rFonts w:ascii="Times New Roman" w:hAnsi="Times New Roman" w:cs="Times New Roman"/>
          <w:sz w:val="24"/>
        </w:rPr>
        <w:t>Al igual que el punto anterior, las perdidas sobre derechos se deben registrar inmediatamente, pero las utilidades no.</w:t>
      </w:r>
      <w:r w:rsidR="0011448F">
        <w:rPr>
          <w:rFonts w:ascii="Times New Roman" w:hAnsi="Times New Roman" w:cs="Times New Roman"/>
          <w:sz w:val="24"/>
        </w:rPr>
        <w:t xml:space="preserve"> Ejm</w:t>
      </w:r>
    </w:p>
    <w:p w:rsidR="0011448F" w:rsidRDefault="008A6DB3" w:rsidP="0011448F">
      <w:pPr>
        <w:pStyle w:val="Prrafodelista"/>
        <w:numPr>
          <w:ilvl w:val="0"/>
          <w:numId w:val="9"/>
        </w:numPr>
        <w:spacing w:line="360" w:lineRule="auto"/>
        <w:jc w:val="both"/>
        <w:rPr>
          <w:rFonts w:ascii="Times New Roman" w:hAnsi="Times New Roman" w:cs="Times New Roman"/>
          <w:sz w:val="24"/>
        </w:rPr>
      </w:pPr>
      <w:r>
        <w:rPr>
          <w:rFonts w:ascii="Times New Roman" w:hAnsi="Times New Roman" w:cs="Times New Roman"/>
          <w:sz w:val="24"/>
        </w:rPr>
        <w:t>Cuando se nos queda mercadería en stock esta deberemos registrar de inmediato para tomar decisiones inmediatas.</w:t>
      </w:r>
    </w:p>
    <w:p w:rsidR="0011448F" w:rsidRDefault="008A6DB3" w:rsidP="0011448F">
      <w:pPr>
        <w:pStyle w:val="Prrafodelista"/>
        <w:numPr>
          <w:ilvl w:val="0"/>
          <w:numId w:val="9"/>
        </w:numPr>
        <w:spacing w:line="360" w:lineRule="auto"/>
        <w:jc w:val="both"/>
        <w:rPr>
          <w:rFonts w:ascii="Times New Roman" w:hAnsi="Times New Roman" w:cs="Times New Roman"/>
          <w:sz w:val="24"/>
        </w:rPr>
      </w:pPr>
      <w:r>
        <w:rPr>
          <w:rFonts w:ascii="Times New Roman" w:hAnsi="Times New Roman" w:cs="Times New Roman"/>
          <w:sz w:val="24"/>
        </w:rPr>
        <w:lastRenderedPageBreak/>
        <w:t>Cuando los activos fijos se devalúan esto debemos registrar de inmediato y así tener presente cuanto mismo es lo que tenemos y no esperar a que estos retomen su valor anterior.</w:t>
      </w:r>
    </w:p>
    <w:p w:rsidR="0011448F" w:rsidRDefault="0011448F" w:rsidP="0011448F">
      <w:pPr>
        <w:pStyle w:val="Prrafodelista"/>
        <w:spacing w:line="360" w:lineRule="auto"/>
        <w:ind w:left="1440"/>
        <w:jc w:val="both"/>
        <w:rPr>
          <w:rFonts w:ascii="Times New Roman" w:hAnsi="Times New Roman" w:cs="Times New Roman"/>
          <w:sz w:val="24"/>
        </w:rPr>
      </w:pPr>
    </w:p>
    <w:p w:rsidR="00240DBD" w:rsidRDefault="00240DBD" w:rsidP="00240DBD">
      <w:pPr>
        <w:spacing w:line="360" w:lineRule="auto"/>
        <w:jc w:val="center"/>
        <w:rPr>
          <w:rFonts w:ascii="Times New Roman" w:hAnsi="Times New Roman" w:cs="Times New Roman"/>
          <w:b/>
          <w:sz w:val="24"/>
        </w:rPr>
      </w:pPr>
      <w:r w:rsidRPr="00240DBD">
        <w:rPr>
          <w:rFonts w:ascii="Times New Roman" w:hAnsi="Times New Roman" w:cs="Times New Roman"/>
          <w:b/>
          <w:sz w:val="24"/>
        </w:rPr>
        <w:t>LIMITACIONES DE LOS ESTADOS FINANCIEROS</w:t>
      </w:r>
    </w:p>
    <w:p w:rsidR="00240DBD" w:rsidRDefault="00240DBD" w:rsidP="00240DBD">
      <w:pPr>
        <w:spacing w:line="360" w:lineRule="auto"/>
        <w:jc w:val="both"/>
        <w:rPr>
          <w:rFonts w:ascii="Times New Roman" w:hAnsi="Times New Roman" w:cs="Times New Roman"/>
          <w:sz w:val="24"/>
        </w:rPr>
      </w:pPr>
      <w:r w:rsidRPr="00240DBD">
        <w:rPr>
          <w:rFonts w:ascii="Times New Roman" w:hAnsi="Times New Roman" w:cs="Times New Roman"/>
          <w:sz w:val="24"/>
        </w:rPr>
        <w:t xml:space="preserve">Pese a que se conciben generalmente como exactos, precisos y confiables, los estados financieros presentan algunas limitaciones, entre las cuales podemos destacar. </w:t>
      </w:r>
    </w:p>
    <w:p w:rsidR="00240DBD" w:rsidRDefault="00240DBD" w:rsidP="00240DBD">
      <w:pPr>
        <w:pStyle w:val="Prrafodelista"/>
        <w:numPr>
          <w:ilvl w:val="0"/>
          <w:numId w:val="2"/>
        </w:numPr>
        <w:spacing w:line="360" w:lineRule="auto"/>
        <w:jc w:val="both"/>
        <w:rPr>
          <w:rFonts w:ascii="Times New Roman" w:hAnsi="Times New Roman" w:cs="Times New Roman"/>
          <w:sz w:val="24"/>
        </w:rPr>
      </w:pPr>
      <w:r>
        <w:rPr>
          <w:rFonts w:ascii="Times New Roman" w:hAnsi="Times New Roman" w:cs="Times New Roman"/>
          <w:sz w:val="24"/>
        </w:rPr>
        <w:t xml:space="preserve">Son informes provisionales, pues las ganancias y/o </w:t>
      </w:r>
      <w:r w:rsidR="00C265BA">
        <w:rPr>
          <w:rFonts w:ascii="Times New Roman" w:hAnsi="Times New Roman" w:cs="Times New Roman"/>
          <w:sz w:val="24"/>
        </w:rPr>
        <w:t>pérdidas</w:t>
      </w:r>
      <w:r>
        <w:rPr>
          <w:rFonts w:ascii="Times New Roman" w:hAnsi="Times New Roman" w:cs="Times New Roman"/>
          <w:sz w:val="24"/>
        </w:rPr>
        <w:t xml:space="preserve"> reales solo se pueden calcular en el </w:t>
      </w:r>
      <w:r w:rsidR="00C265BA">
        <w:rPr>
          <w:rFonts w:ascii="Times New Roman" w:hAnsi="Times New Roman" w:cs="Times New Roman"/>
          <w:sz w:val="24"/>
        </w:rPr>
        <w:t>momento en que se realizan o liquidan los derechos.</w:t>
      </w:r>
      <w:r w:rsidR="0011448F">
        <w:rPr>
          <w:rFonts w:ascii="Times New Roman" w:hAnsi="Times New Roman" w:cs="Times New Roman"/>
          <w:sz w:val="24"/>
        </w:rPr>
        <w:t xml:space="preserve"> Ejm</w:t>
      </w:r>
    </w:p>
    <w:p w:rsidR="0011448F" w:rsidRDefault="008A6DB3" w:rsidP="0011448F">
      <w:pPr>
        <w:pStyle w:val="Prrafodelista"/>
        <w:numPr>
          <w:ilvl w:val="0"/>
          <w:numId w:val="10"/>
        </w:numPr>
        <w:spacing w:line="360" w:lineRule="auto"/>
        <w:jc w:val="both"/>
        <w:rPr>
          <w:rFonts w:ascii="Times New Roman" w:hAnsi="Times New Roman" w:cs="Times New Roman"/>
          <w:sz w:val="24"/>
        </w:rPr>
      </w:pPr>
      <w:r>
        <w:rPr>
          <w:rFonts w:ascii="Times New Roman" w:hAnsi="Times New Roman" w:cs="Times New Roman"/>
          <w:sz w:val="24"/>
        </w:rPr>
        <w:t>Cuando se tiene cuentas por cobrar esta se calculan cuando las hayan cancelado en su totalidad</w:t>
      </w:r>
    </w:p>
    <w:p w:rsidR="0011448F" w:rsidRDefault="008A6DB3" w:rsidP="0011448F">
      <w:pPr>
        <w:pStyle w:val="Prrafodelista"/>
        <w:numPr>
          <w:ilvl w:val="0"/>
          <w:numId w:val="10"/>
        </w:numPr>
        <w:spacing w:line="360" w:lineRule="auto"/>
        <w:jc w:val="both"/>
        <w:rPr>
          <w:rFonts w:ascii="Times New Roman" w:hAnsi="Times New Roman" w:cs="Times New Roman"/>
          <w:sz w:val="24"/>
        </w:rPr>
      </w:pPr>
      <w:r>
        <w:rPr>
          <w:rFonts w:ascii="Times New Roman" w:hAnsi="Times New Roman" w:cs="Times New Roman"/>
          <w:sz w:val="24"/>
        </w:rPr>
        <w:t>Cuando se tiene deudas a largo plazo estas se calculan cuando la obligación se haya terminado de pagar.</w:t>
      </w:r>
    </w:p>
    <w:p w:rsidR="0011448F" w:rsidRDefault="0011448F" w:rsidP="0011448F">
      <w:pPr>
        <w:pStyle w:val="Prrafodelista"/>
        <w:spacing w:line="360" w:lineRule="auto"/>
        <w:ind w:left="1440"/>
        <w:jc w:val="both"/>
        <w:rPr>
          <w:rFonts w:ascii="Times New Roman" w:hAnsi="Times New Roman" w:cs="Times New Roman"/>
          <w:sz w:val="24"/>
        </w:rPr>
      </w:pPr>
    </w:p>
    <w:p w:rsidR="00C265BA" w:rsidRDefault="00C265BA" w:rsidP="00240DBD">
      <w:pPr>
        <w:pStyle w:val="Prrafodelista"/>
        <w:numPr>
          <w:ilvl w:val="0"/>
          <w:numId w:val="2"/>
        </w:numPr>
        <w:spacing w:line="360" w:lineRule="auto"/>
        <w:jc w:val="both"/>
        <w:rPr>
          <w:rFonts w:ascii="Times New Roman" w:hAnsi="Times New Roman" w:cs="Times New Roman"/>
          <w:sz w:val="24"/>
        </w:rPr>
      </w:pPr>
      <w:r>
        <w:rPr>
          <w:rFonts w:ascii="Times New Roman" w:hAnsi="Times New Roman" w:cs="Times New Roman"/>
          <w:sz w:val="24"/>
        </w:rPr>
        <w:t>Los estados financieros involucran a varias áreas dentro de la organización, por lo cual confluyen diversos intereses sobre las normas propias a ser aplicadas.</w:t>
      </w:r>
      <w:r w:rsidR="0011448F">
        <w:rPr>
          <w:rFonts w:ascii="Times New Roman" w:hAnsi="Times New Roman" w:cs="Times New Roman"/>
          <w:sz w:val="24"/>
        </w:rPr>
        <w:t xml:space="preserve"> Ejm</w:t>
      </w:r>
    </w:p>
    <w:p w:rsidR="0011448F" w:rsidRDefault="00D53845" w:rsidP="0011448F">
      <w:pPr>
        <w:pStyle w:val="Prrafodelista"/>
        <w:numPr>
          <w:ilvl w:val="0"/>
          <w:numId w:val="11"/>
        </w:numPr>
        <w:tabs>
          <w:tab w:val="left" w:pos="1290"/>
        </w:tabs>
        <w:spacing w:line="360" w:lineRule="auto"/>
        <w:ind w:left="1418" w:hanging="284"/>
        <w:jc w:val="both"/>
        <w:rPr>
          <w:rFonts w:ascii="Times New Roman" w:hAnsi="Times New Roman" w:cs="Times New Roman"/>
          <w:sz w:val="24"/>
        </w:rPr>
      </w:pPr>
      <w:r>
        <w:rPr>
          <w:rFonts w:ascii="Times New Roman" w:hAnsi="Times New Roman" w:cs="Times New Roman"/>
          <w:sz w:val="24"/>
        </w:rPr>
        <w:t xml:space="preserve">Para la capacitación al personal deben saber si tiene fondos necesarios para invertir </w:t>
      </w:r>
    </w:p>
    <w:p w:rsidR="0011448F" w:rsidRDefault="00D53845" w:rsidP="0011448F">
      <w:pPr>
        <w:pStyle w:val="Prrafodelista"/>
        <w:numPr>
          <w:ilvl w:val="0"/>
          <w:numId w:val="11"/>
        </w:numPr>
        <w:tabs>
          <w:tab w:val="left" w:pos="1290"/>
        </w:tabs>
        <w:spacing w:line="360" w:lineRule="auto"/>
        <w:ind w:left="1134" w:firstLine="0"/>
        <w:jc w:val="both"/>
        <w:rPr>
          <w:rFonts w:ascii="Times New Roman" w:hAnsi="Times New Roman" w:cs="Times New Roman"/>
          <w:sz w:val="24"/>
        </w:rPr>
      </w:pPr>
      <w:r>
        <w:rPr>
          <w:rFonts w:ascii="Times New Roman" w:hAnsi="Times New Roman" w:cs="Times New Roman"/>
          <w:sz w:val="24"/>
        </w:rPr>
        <w:t>Para invertir en maquinaria deben pedir autorización al departamento financiero ya que ellos son los encargados de desembolsos de dinero</w:t>
      </w:r>
    </w:p>
    <w:p w:rsidR="0011448F" w:rsidRPr="0011448F" w:rsidRDefault="0011448F" w:rsidP="0011448F">
      <w:pPr>
        <w:pStyle w:val="Prrafodelista"/>
        <w:tabs>
          <w:tab w:val="left" w:pos="1290"/>
        </w:tabs>
        <w:spacing w:line="360" w:lineRule="auto"/>
        <w:ind w:left="1134"/>
        <w:jc w:val="both"/>
        <w:rPr>
          <w:rFonts w:ascii="Times New Roman" w:hAnsi="Times New Roman" w:cs="Times New Roman"/>
          <w:sz w:val="24"/>
        </w:rPr>
      </w:pPr>
    </w:p>
    <w:p w:rsidR="00C265BA" w:rsidRDefault="00C265BA" w:rsidP="00240DBD">
      <w:pPr>
        <w:pStyle w:val="Prrafodelista"/>
        <w:numPr>
          <w:ilvl w:val="0"/>
          <w:numId w:val="2"/>
        </w:numPr>
        <w:spacing w:line="360" w:lineRule="auto"/>
        <w:jc w:val="both"/>
        <w:rPr>
          <w:rFonts w:ascii="Times New Roman" w:hAnsi="Times New Roman" w:cs="Times New Roman"/>
          <w:sz w:val="24"/>
        </w:rPr>
      </w:pPr>
      <w:r>
        <w:rPr>
          <w:rFonts w:ascii="Times New Roman" w:hAnsi="Times New Roman" w:cs="Times New Roman"/>
          <w:sz w:val="24"/>
        </w:rPr>
        <w:t>En una economía inflacionaria en un momento determinado no se puede determinar el valor de los activos, pese a que con los ajustes por inflación y valorizaciones se dio un importante avance en minimizar las diferencias.</w:t>
      </w:r>
      <w:r w:rsidR="0011448F">
        <w:rPr>
          <w:rFonts w:ascii="Times New Roman" w:hAnsi="Times New Roman" w:cs="Times New Roman"/>
          <w:sz w:val="24"/>
        </w:rPr>
        <w:t xml:space="preserve"> Ejm</w:t>
      </w:r>
    </w:p>
    <w:p w:rsidR="0011448F" w:rsidRDefault="00D53845" w:rsidP="0011448F">
      <w:pPr>
        <w:pStyle w:val="Prrafodelista"/>
        <w:numPr>
          <w:ilvl w:val="0"/>
          <w:numId w:val="12"/>
        </w:numPr>
        <w:spacing w:line="360" w:lineRule="auto"/>
        <w:ind w:left="1418" w:hanging="284"/>
        <w:jc w:val="both"/>
        <w:rPr>
          <w:rFonts w:ascii="Times New Roman" w:hAnsi="Times New Roman" w:cs="Times New Roman"/>
          <w:sz w:val="24"/>
        </w:rPr>
      </w:pPr>
      <w:r>
        <w:rPr>
          <w:rFonts w:ascii="Times New Roman" w:hAnsi="Times New Roman" w:cs="Times New Roman"/>
          <w:sz w:val="24"/>
        </w:rPr>
        <w:t>En un desastre natural un activo fijo no tendría el mismo valor que tubo antes de sufrir el siniestro</w:t>
      </w:r>
    </w:p>
    <w:p w:rsidR="0011448F" w:rsidRDefault="00D53845" w:rsidP="0011448F">
      <w:pPr>
        <w:pStyle w:val="Prrafodelista"/>
        <w:numPr>
          <w:ilvl w:val="0"/>
          <w:numId w:val="12"/>
        </w:numPr>
        <w:spacing w:line="360" w:lineRule="auto"/>
        <w:ind w:left="1418" w:hanging="284"/>
        <w:jc w:val="both"/>
        <w:rPr>
          <w:rFonts w:ascii="Times New Roman" w:hAnsi="Times New Roman" w:cs="Times New Roman"/>
          <w:sz w:val="24"/>
        </w:rPr>
      </w:pPr>
      <w:r>
        <w:rPr>
          <w:rFonts w:ascii="Times New Roman" w:hAnsi="Times New Roman" w:cs="Times New Roman"/>
          <w:sz w:val="24"/>
        </w:rPr>
        <w:t xml:space="preserve">En un aumento de la tasa desempleo las personas no van a estar en capacidad de invertir </w:t>
      </w:r>
    </w:p>
    <w:p w:rsidR="0011448F" w:rsidRDefault="0011448F" w:rsidP="0011448F">
      <w:pPr>
        <w:pStyle w:val="Prrafodelista"/>
        <w:spacing w:line="360" w:lineRule="auto"/>
        <w:ind w:left="2148"/>
        <w:jc w:val="both"/>
        <w:rPr>
          <w:rFonts w:ascii="Times New Roman" w:hAnsi="Times New Roman" w:cs="Times New Roman"/>
          <w:sz w:val="24"/>
        </w:rPr>
      </w:pPr>
    </w:p>
    <w:p w:rsidR="00C265BA" w:rsidRDefault="00C265BA" w:rsidP="00240DBD">
      <w:pPr>
        <w:pStyle w:val="Prrafodelista"/>
        <w:numPr>
          <w:ilvl w:val="0"/>
          <w:numId w:val="2"/>
        </w:numPr>
        <w:spacing w:line="360" w:lineRule="auto"/>
        <w:jc w:val="both"/>
        <w:rPr>
          <w:rFonts w:ascii="Times New Roman" w:hAnsi="Times New Roman" w:cs="Times New Roman"/>
          <w:sz w:val="24"/>
        </w:rPr>
      </w:pPr>
      <w:r>
        <w:rPr>
          <w:rFonts w:ascii="Times New Roman" w:hAnsi="Times New Roman" w:cs="Times New Roman"/>
          <w:sz w:val="24"/>
        </w:rPr>
        <w:lastRenderedPageBreak/>
        <w:t xml:space="preserve">Los estados de resultados no muestran algunas situaciones que afectan la situación financiera y </w:t>
      </w:r>
      <w:r w:rsidR="0011448F">
        <w:rPr>
          <w:rFonts w:ascii="Times New Roman" w:hAnsi="Times New Roman" w:cs="Times New Roman"/>
          <w:sz w:val="24"/>
        </w:rPr>
        <w:t>el resultado de las operaciones</w:t>
      </w:r>
      <w:r>
        <w:rPr>
          <w:rFonts w:ascii="Times New Roman" w:hAnsi="Times New Roman" w:cs="Times New Roman"/>
          <w:sz w:val="24"/>
        </w:rPr>
        <w:t>.</w:t>
      </w:r>
      <w:r w:rsidR="0011448F">
        <w:rPr>
          <w:rFonts w:ascii="Times New Roman" w:hAnsi="Times New Roman" w:cs="Times New Roman"/>
          <w:sz w:val="24"/>
        </w:rPr>
        <w:t xml:space="preserve"> Ejm</w:t>
      </w:r>
      <w:sdt>
        <w:sdtPr>
          <w:rPr>
            <w:rFonts w:ascii="Times New Roman" w:hAnsi="Times New Roman" w:cs="Times New Roman"/>
            <w:sz w:val="24"/>
          </w:rPr>
          <w:id w:val="665469"/>
          <w:citation/>
        </w:sdtPr>
        <w:sdtContent>
          <w:r w:rsidR="0037247B">
            <w:rPr>
              <w:rFonts w:ascii="Times New Roman" w:hAnsi="Times New Roman" w:cs="Times New Roman"/>
              <w:sz w:val="24"/>
            </w:rPr>
            <w:fldChar w:fldCharType="begin"/>
          </w:r>
          <w:r w:rsidR="00D53845">
            <w:rPr>
              <w:rFonts w:ascii="Times New Roman" w:hAnsi="Times New Roman" w:cs="Times New Roman"/>
              <w:sz w:val="24"/>
              <w:lang w:val="es-ES"/>
            </w:rPr>
            <w:instrText xml:space="preserve"> CITATION SIF99 \l 3082 </w:instrText>
          </w:r>
          <w:r w:rsidR="0037247B">
            <w:rPr>
              <w:rFonts w:ascii="Times New Roman" w:hAnsi="Times New Roman" w:cs="Times New Roman"/>
              <w:sz w:val="24"/>
            </w:rPr>
            <w:fldChar w:fldCharType="separate"/>
          </w:r>
          <w:r w:rsidR="00D53845">
            <w:rPr>
              <w:rFonts w:ascii="Times New Roman" w:hAnsi="Times New Roman" w:cs="Times New Roman"/>
              <w:noProof/>
              <w:sz w:val="24"/>
              <w:lang w:val="es-ES"/>
            </w:rPr>
            <w:t xml:space="preserve"> </w:t>
          </w:r>
          <w:r w:rsidR="00D53845" w:rsidRPr="00D53845">
            <w:rPr>
              <w:rFonts w:ascii="Times New Roman" w:hAnsi="Times New Roman" w:cs="Times New Roman"/>
              <w:noProof/>
              <w:sz w:val="24"/>
              <w:lang w:val="es-ES"/>
            </w:rPr>
            <w:t>(SIFUENTES, 1999)</w:t>
          </w:r>
          <w:r w:rsidR="0037247B">
            <w:rPr>
              <w:rFonts w:ascii="Times New Roman" w:hAnsi="Times New Roman" w:cs="Times New Roman"/>
              <w:sz w:val="24"/>
            </w:rPr>
            <w:fldChar w:fldCharType="end"/>
          </w:r>
        </w:sdtContent>
      </w:sdt>
    </w:p>
    <w:p w:rsidR="0011448F" w:rsidRDefault="0011448F" w:rsidP="0011448F">
      <w:pPr>
        <w:pStyle w:val="Prrafodelista"/>
        <w:numPr>
          <w:ilvl w:val="0"/>
          <w:numId w:val="13"/>
        </w:numPr>
        <w:tabs>
          <w:tab w:val="left" w:pos="1965"/>
        </w:tabs>
        <w:spacing w:line="360" w:lineRule="auto"/>
        <w:ind w:left="1418" w:hanging="284"/>
        <w:jc w:val="both"/>
        <w:rPr>
          <w:rFonts w:ascii="Times New Roman" w:hAnsi="Times New Roman" w:cs="Times New Roman"/>
          <w:sz w:val="24"/>
        </w:rPr>
      </w:pPr>
      <w:r>
        <w:rPr>
          <w:rFonts w:ascii="Times New Roman" w:hAnsi="Times New Roman" w:cs="Times New Roman"/>
          <w:sz w:val="24"/>
        </w:rPr>
        <w:t>Gestión administrativa</w:t>
      </w:r>
    </w:p>
    <w:p w:rsidR="0011448F" w:rsidRDefault="0011448F" w:rsidP="0011448F">
      <w:pPr>
        <w:pStyle w:val="Prrafodelista"/>
        <w:numPr>
          <w:ilvl w:val="0"/>
          <w:numId w:val="13"/>
        </w:numPr>
        <w:tabs>
          <w:tab w:val="left" w:pos="1965"/>
        </w:tabs>
        <w:spacing w:line="360" w:lineRule="auto"/>
        <w:ind w:left="1418" w:hanging="284"/>
        <w:jc w:val="both"/>
        <w:rPr>
          <w:rFonts w:ascii="Times New Roman" w:hAnsi="Times New Roman" w:cs="Times New Roman"/>
          <w:sz w:val="24"/>
        </w:rPr>
      </w:pPr>
      <w:r>
        <w:rPr>
          <w:rFonts w:ascii="Times New Roman" w:hAnsi="Times New Roman" w:cs="Times New Roman"/>
          <w:sz w:val="24"/>
        </w:rPr>
        <w:t>El porcentaje de cumplimiento de los presupuestos</w:t>
      </w:r>
    </w:p>
    <w:p w:rsidR="00D53845" w:rsidRPr="00D53845" w:rsidRDefault="0011448F" w:rsidP="00D53845">
      <w:pPr>
        <w:pStyle w:val="Prrafodelista"/>
        <w:numPr>
          <w:ilvl w:val="0"/>
          <w:numId w:val="13"/>
        </w:numPr>
        <w:tabs>
          <w:tab w:val="left" w:pos="1965"/>
        </w:tabs>
        <w:spacing w:line="360" w:lineRule="auto"/>
        <w:ind w:left="1418" w:hanging="284"/>
        <w:jc w:val="both"/>
        <w:rPr>
          <w:rFonts w:ascii="Times New Roman" w:hAnsi="Times New Roman" w:cs="Times New Roman"/>
          <w:sz w:val="24"/>
        </w:rPr>
      </w:pPr>
      <w:r>
        <w:rPr>
          <w:rFonts w:ascii="Times New Roman" w:hAnsi="Times New Roman" w:cs="Times New Roman"/>
          <w:sz w:val="24"/>
        </w:rPr>
        <w:t>La productividad de los empleados</w:t>
      </w:r>
    </w:p>
    <w:p w:rsidR="00B86670" w:rsidRPr="00627299" w:rsidRDefault="00B86670" w:rsidP="00B86670">
      <w:pPr>
        <w:spacing w:line="360" w:lineRule="auto"/>
        <w:jc w:val="center"/>
        <w:rPr>
          <w:rFonts w:ascii="Times New Roman" w:hAnsi="Times New Roman" w:cs="Times New Roman"/>
          <w:b/>
          <w:sz w:val="24"/>
          <w:szCs w:val="24"/>
        </w:rPr>
      </w:pPr>
      <w:r>
        <w:rPr>
          <w:rFonts w:ascii="Times New Roman" w:hAnsi="Times New Roman" w:cs="Times New Roman"/>
          <w:b/>
          <w:sz w:val="24"/>
          <w:szCs w:val="24"/>
        </w:rPr>
        <w:t>NORMAS INTERNACIONALES DE INFORMACIÓN FINANCIERA</w:t>
      </w:r>
    </w:p>
    <w:p w:rsidR="00B86670" w:rsidRPr="00C40D3D" w:rsidRDefault="00B86670" w:rsidP="00B86670">
      <w:pPr>
        <w:spacing w:line="360" w:lineRule="auto"/>
        <w:jc w:val="both"/>
        <w:rPr>
          <w:rFonts w:ascii="Times New Roman" w:hAnsi="Times New Roman" w:cs="Times New Roman"/>
          <w:sz w:val="24"/>
          <w:szCs w:val="24"/>
        </w:rPr>
      </w:pPr>
      <w:r w:rsidRPr="00627299">
        <w:rPr>
          <w:rFonts w:ascii="Times New Roman" w:hAnsi="Times New Roman" w:cs="Times New Roman"/>
          <w:b/>
          <w:sz w:val="24"/>
          <w:szCs w:val="24"/>
        </w:rPr>
        <w:t>NIIF 1</w:t>
      </w:r>
      <w:r w:rsidR="00C40D3D">
        <w:rPr>
          <w:rFonts w:ascii="Times New Roman" w:hAnsi="Times New Roman" w:cs="Times New Roman"/>
          <w:b/>
          <w:sz w:val="24"/>
          <w:szCs w:val="24"/>
        </w:rPr>
        <w:t>.-</w:t>
      </w:r>
      <w:r w:rsidRPr="00627299">
        <w:rPr>
          <w:rFonts w:ascii="Times New Roman" w:hAnsi="Times New Roman" w:cs="Times New Roman"/>
          <w:b/>
          <w:sz w:val="24"/>
          <w:szCs w:val="24"/>
        </w:rPr>
        <w:t xml:space="preserve"> </w:t>
      </w:r>
      <w:r w:rsidRPr="00C40D3D">
        <w:rPr>
          <w:rFonts w:ascii="Times New Roman" w:hAnsi="Times New Roman" w:cs="Times New Roman"/>
          <w:sz w:val="24"/>
          <w:szCs w:val="24"/>
        </w:rPr>
        <w:t>Adopción por primera vez de las Normas Internacionales de Información Financiera.</w:t>
      </w:r>
    </w:p>
    <w:p w:rsidR="00B86670" w:rsidRPr="00C40D3D" w:rsidRDefault="00B86670" w:rsidP="00B86670">
      <w:pPr>
        <w:spacing w:line="360" w:lineRule="auto"/>
        <w:jc w:val="both"/>
        <w:rPr>
          <w:rFonts w:ascii="Times New Roman" w:hAnsi="Times New Roman" w:cs="Times New Roman"/>
          <w:sz w:val="24"/>
          <w:szCs w:val="24"/>
        </w:rPr>
      </w:pPr>
      <w:r w:rsidRPr="00627299">
        <w:rPr>
          <w:rFonts w:ascii="Times New Roman" w:hAnsi="Times New Roman" w:cs="Times New Roman"/>
          <w:b/>
          <w:sz w:val="24"/>
          <w:szCs w:val="24"/>
        </w:rPr>
        <w:t>NIIF 2</w:t>
      </w:r>
      <w:r w:rsidR="00C40D3D">
        <w:rPr>
          <w:rFonts w:ascii="Times New Roman" w:hAnsi="Times New Roman" w:cs="Times New Roman"/>
          <w:b/>
          <w:sz w:val="24"/>
          <w:szCs w:val="24"/>
        </w:rPr>
        <w:t>.-</w:t>
      </w:r>
      <w:r w:rsidRPr="00627299">
        <w:rPr>
          <w:rFonts w:ascii="Times New Roman" w:hAnsi="Times New Roman" w:cs="Times New Roman"/>
          <w:b/>
          <w:sz w:val="24"/>
          <w:szCs w:val="24"/>
        </w:rPr>
        <w:t xml:space="preserve"> </w:t>
      </w:r>
      <w:r w:rsidRPr="00C40D3D">
        <w:rPr>
          <w:rFonts w:ascii="Times New Roman" w:hAnsi="Times New Roman" w:cs="Times New Roman"/>
          <w:sz w:val="24"/>
          <w:szCs w:val="24"/>
        </w:rPr>
        <w:t>Pagos basados en acciones.</w:t>
      </w:r>
    </w:p>
    <w:p w:rsidR="00B86670" w:rsidRPr="00C40D3D" w:rsidRDefault="00B86670" w:rsidP="00B86670">
      <w:pPr>
        <w:spacing w:line="360" w:lineRule="auto"/>
        <w:jc w:val="both"/>
        <w:rPr>
          <w:rFonts w:ascii="Times New Roman" w:hAnsi="Times New Roman" w:cs="Times New Roman"/>
          <w:sz w:val="24"/>
          <w:szCs w:val="24"/>
        </w:rPr>
      </w:pPr>
      <w:r w:rsidRPr="00627299">
        <w:rPr>
          <w:rFonts w:ascii="Times New Roman" w:hAnsi="Times New Roman" w:cs="Times New Roman"/>
          <w:b/>
          <w:sz w:val="24"/>
          <w:szCs w:val="24"/>
        </w:rPr>
        <w:t>NIIF 3</w:t>
      </w:r>
      <w:r w:rsidR="00C40D3D">
        <w:rPr>
          <w:rFonts w:ascii="Times New Roman" w:hAnsi="Times New Roman" w:cs="Times New Roman"/>
          <w:b/>
          <w:sz w:val="24"/>
          <w:szCs w:val="24"/>
        </w:rPr>
        <w:t>.-</w:t>
      </w:r>
      <w:r w:rsidRPr="00627299">
        <w:rPr>
          <w:rFonts w:ascii="Times New Roman" w:hAnsi="Times New Roman" w:cs="Times New Roman"/>
          <w:b/>
          <w:sz w:val="24"/>
          <w:szCs w:val="24"/>
        </w:rPr>
        <w:t xml:space="preserve"> </w:t>
      </w:r>
      <w:r w:rsidRPr="00C40D3D">
        <w:rPr>
          <w:rFonts w:ascii="Times New Roman" w:hAnsi="Times New Roman" w:cs="Times New Roman"/>
          <w:sz w:val="24"/>
          <w:szCs w:val="24"/>
        </w:rPr>
        <w:t>Combinaciones de negocios.</w:t>
      </w:r>
    </w:p>
    <w:p w:rsidR="00B86670" w:rsidRPr="00C40D3D" w:rsidRDefault="00B86670" w:rsidP="00B86670">
      <w:pPr>
        <w:spacing w:line="360" w:lineRule="auto"/>
        <w:jc w:val="both"/>
        <w:rPr>
          <w:rFonts w:ascii="Times New Roman" w:hAnsi="Times New Roman" w:cs="Times New Roman"/>
          <w:sz w:val="24"/>
          <w:szCs w:val="24"/>
        </w:rPr>
      </w:pPr>
      <w:r w:rsidRPr="00627299">
        <w:rPr>
          <w:rFonts w:ascii="Times New Roman" w:hAnsi="Times New Roman" w:cs="Times New Roman"/>
          <w:b/>
          <w:sz w:val="24"/>
          <w:szCs w:val="24"/>
        </w:rPr>
        <w:t>NIIF 4</w:t>
      </w:r>
      <w:r w:rsidR="00C40D3D">
        <w:rPr>
          <w:rFonts w:ascii="Times New Roman" w:hAnsi="Times New Roman" w:cs="Times New Roman"/>
          <w:b/>
          <w:sz w:val="24"/>
          <w:szCs w:val="24"/>
        </w:rPr>
        <w:t>.-</w:t>
      </w:r>
      <w:r w:rsidRPr="00627299">
        <w:rPr>
          <w:rFonts w:ascii="Times New Roman" w:hAnsi="Times New Roman" w:cs="Times New Roman"/>
          <w:b/>
          <w:sz w:val="24"/>
          <w:szCs w:val="24"/>
        </w:rPr>
        <w:t xml:space="preserve"> </w:t>
      </w:r>
      <w:r w:rsidRPr="00C40D3D">
        <w:rPr>
          <w:rFonts w:ascii="Times New Roman" w:hAnsi="Times New Roman" w:cs="Times New Roman"/>
          <w:sz w:val="24"/>
          <w:szCs w:val="24"/>
        </w:rPr>
        <w:t>Contratos de seguro.</w:t>
      </w:r>
    </w:p>
    <w:p w:rsidR="00B86670" w:rsidRPr="00C40D3D" w:rsidRDefault="00B86670" w:rsidP="00B86670">
      <w:pPr>
        <w:spacing w:line="360" w:lineRule="auto"/>
        <w:jc w:val="both"/>
        <w:rPr>
          <w:rFonts w:ascii="Times New Roman" w:hAnsi="Times New Roman" w:cs="Times New Roman"/>
          <w:sz w:val="24"/>
          <w:szCs w:val="24"/>
        </w:rPr>
      </w:pPr>
      <w:r w:rsidRPr="00627299">
        <w:rPr>
          <w:rFonts w:ascii="Times New Roman" w:hAnsi="Times New Roman" w:cs="Times New Roman"/>
          <w:b/>
          <w:sz w:val="24"/>
          <w:szCs w:val="24"/>
        </w:rPr>
        <w:t>NIIF 5</w:t>
      </w:r>
      <w:r w:rsidR="00C40D3D">
        <w:rPr>
          <w:rFonts w:ascii="Times New Roman" w:hAnsi="Times New Roman" w:cs="Times New Roman"/>
          <w:b/>
          <w:sz w:val="24"/>
          <w:szCs w:val="24"/>
        </w:rPr>
        <w:t>.-</w:t>
      </w:r>
      <w:r w:rsidRPr="00627299">
        <w:rPr>
          <w:rFonts w:ascii="Times New Roman" w:hAnsi="Times New Roman" w:cs="Times New Roman"/>
          <w:b/>
          <w:sz w:val="24"/>
          <w:szCs w:val="24"/>
        </w:rPr>
        <w:t xml:space="preserve"> </w:t>
      </w:r>
      <w:r w:rsidRPr="00C40D3D">
        <w:rPr>
          <w:rFonts w:ascii="Times New Roman" w:hAnsi="Times New Roman" w:cs="Times New Roman"/>
          <w:sz w:val="24"/>
          <w:szCs w:val="24"/>
        </w:rPr>
        <w:t xml:space="preserve">Activos no corrientes mantenidos para la venta y actividades interrumpidas. </w:t>
      </w:r>
    </w:p>
    <w:p w:rsidR="00B86670" w:rsidRPr="00C40D3D" w:rsidRDefault="00B86670" w:rsidP="00B86670">
      <w:pPr>
        <w:spacing w:line="360" w:lineRule="auto"/>
        <w:jc w:val="both"/>
        <w:rPr>
          <w:rFonts w:ascii="Times New Roman" w:hAnsi="Times New Roman" w:cs="Times New Roman"/>
          <w:sz w:val="24"/>
          <w:szCs w:val="24"/>
        </w:rPr>
      </w:pPr>
      <w:r w:rsidRPr="00627299">
        <w:rPr>
          <w:rFonts w:ascii="Times New Roman" w:hAnsi="Times New Roman" w:cs="Times New Roman"/>
          <w:b/>
          <w:sz w:val="24"/>
          <w:szCs w:val="24"/>
        </w:rPr>
        <w:t>NIIF 6</w:t>
      </w:r>
      <w:r w:rsidR="00C40D3D">
        <w:rPr>
          <w:rFonts w:ascii="Times New Roman" w:hAnsi="Times New Roman" w:cs="Times New Roman"/>
          <w:b/>
          <w:sz w:val="24"/>
          <w:szCs w:val="24"/>
        </w:rPr>
        <w:t>.-</w:t>
      </w:r>
      <w:r w:rsidRPr="00627299">
        <w:rPr>
          <w:rFonts w:ascii="Times New Roman" w:hAnsi="Times New Roman" w:cs="Times New Roman"/>
          <w:b/>
          <w:sz w:val="24"/>
          <w:szCs w:val="24"/>
        </w:rPr>
        <w:t xml:space="preserve"> </w:t>
      </w:r>
      <w:r w:rsidRPr="00C40D3D">
        <w:rPr>
          <w:rFonts w:ascii="Times New Roman" w:hAnsi="Times New Roman" w:cs="Times New Roman"/>
          <w:sz w:val="24"/>
          <w:szCs w:val="24"/>
        </w:rPr>
        <w:t>Exploración y evaluación de recursos minerales.</w:t>
      </w:r>
    </w:p>
    <w:p w:rsidR="00B86670" w:rsidRDefault="00B86670" w:rsidP="00B86670">
      <w:pPr>
        <w:spacing w:line="360" w:lineRule="auto"/>
        <w:jc w:val="both"/>
        <w:rPr>
          <w:rFonts w:ascii="Times New Roman" w:hAnsi="Times New Roman" w:cs="Times New Roman"/>
          <w:sz w:val="24"/>
          <w:szCs w:val="24"/>
        </w:rPr>
      </w:pPr>
      <w:r w:rsidRPr="00627299">
        <w:rPr>
          <w:rFonts w:ascii="Times New Roman" w:hAnsi="Times New Roman" w:cs="Times New Roman"/>
          <w:b/>
          <w:sz w:val="24"/>
          <w:szCs w:val="24"/>
        </w:rPr>
        <w:t>NIIF 7</w:t>
      </w:r>
      <w:r w:rsidR="00C40D3D">
        <w:rPr>
          <w:rFonts w:ascii="Times New Roman" w:hAnsi="Times New Roman" w:cs="Times New Roman"/>
          <w:b/>
          <w:sz w:val="24"/>
          <w:szCs w:val="24"/>
        </w:rPr>
        <w:t>.-</w:t>
      </w:r>
      <w:r w:rsidRPr="00627299">
        <w:rPr>
          <w:rFonts w:ascii="Times New Roman" w:hAnsi="Times New Roman" w:cs="Times New Roman"/>
          <w:b/>
          <w:sz w:val="24"/>
          <w:szCs w:val="24"/>
        </w:rPr>
        <w:t xml:space="preserve"> </w:t>
      </w:r>
      <w:r w:rsidRPr="00C40D3D">
        <w:rPr>
          <w:rFonts w:ascii="Times New Roman" w:hAnsi="Times New Roman" w:cs="Times New Roman"/>
          <w:sz w:val="24"/>
          <w:szCs w:val="24"/>
        </w:rPr>
        <w:t>Instrumentos financieros: Información a revelar.</w:t>
      </w:r>
    </w:p>
    <w:p w:rsidR="00C40D3D" w:rsidRPr="00C40D3D" w:rsidRDefault="005A59F0" w:rsidP="00B86670">
      <w:pPr>
        <w:spacing w:line="360" w:lineRule="auto"/>
        <w:jc w:val="both"/>
        <w:rPr>
          <w:rFonts w:ascii="Times New Roman" w:hAnsi="Times New Roman" w:cs="Times New Roman"/>
          <w:sz w:val="24"/>
          <w:szCs w:val="24"/>
        </w:rPr>
      </w:pPr>
      <w:r>
        <w:rPr>
          <w:rFonts w:ascii="Times New Roman" w:hAnsi="Times New Roman" w:cs="Times New Roman"/>
          <w:b/>
          <w:sz w:val="24"/>
          <w:szCs w:val="24"/>
        </w:rPr>
        <w:t>NIIF 8.- S</w:t>
      </w:r>
      <w:r w:rsidRPr="005A59F0">
        <w:rPr>
          <w:rFonts w:ascii="Times New Roman" w:hAnsi="Times New Roman" w:cs="Times New Roman"/>
          <w:sz w:val="24"/>
          <w:szCs w:val="24"/>
        </w:rPr>
        <w:t>egmentos de operación</w:t>
      </w:r>
      <w:r>
        <w:rPr>
          <w:rFonts w:ascii="Times New Roman" w:hAnsi="Times New Roman" w:cs="Times New Roman"/>
          <w:b/>
          <w:sz w:val="24"/>
          <w:szCs w:val="24"/>
        </w:rPr>
        <w:t xml:space="preserve"> </w:t>
      </w:r>
    </w:p>
    <w:p w:rsidR="00B86670" w:rsidRPr="00902DBB" w:rsidRDefault="00B86670" w:rsidP="00B86670">
      <w:pPr>
        <w:spacing w:line="360" w:lineRule="auto"/>
        <w:jc w:val="both"/>
        <w:rPr>
          <w:rFonts w:ascii="Times New Roman" w:hAnsi="Times New Roman" w:cs="Times New Roman"/>
          <w:sz w:val="24"/>
          <w:szCs w:val="24"/>
        </w:rPr>
      </w:pPr>
    </w:p>
    <w:p w:rsidR="00B86670" w:rsidRPr="00B86670" w:rsidRDefault="00B86670" w:rsidP="00B86670">
      <w:pPr>
        <w:spacing w:line="360" w:lineRule="auto"/>
        <w:jc w:val="both"/>
        <w:rPr>
          <w:rFonts w:ascii="Times New Roman" w:hAnsi="Times New Roman" w:cs="Times New Roman"/>
          <w:b/>
          <w:sz w:val="24"/>
          <w:szCs w:val="24"/>
        </w:rPr>
      </w:pPr>
      <w:r w:rsidRPr="00902DBB">
        <w:rPr>
          <w:rFonts w:ascii="Times New Roman" w:hAnsi="Times New Roman" w:cs="Times New Roman"/>
          <w:b/>
          <w:sz w:val="24"/>
          <w:szCs w:val="24"/>
        </w:rPr>
        <w:t xml:space="preserve">NIIF 1. ADOPCIÓN POR PRIMERA VEZ DE LAS NORMAS INTERNACIONALES DE INFORMACIÓN FINANCIERA. </w:t>
      </w:r>
    </w:p>
    <w:p w:rsidR="00B86670" w:rsidRPr="00902DBB" w:rsidRDefault="00B86670" w:rsidP="00B86670">
      <w:p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Esta norma regula que empresas deben aplicar las NIIF, los objetivos, el procedimiento a aplicar, las exenciones de aplicar alguna NIIF.</w:t>
      </w:r>
    </w:p>
    <w:p w:rsidR="00B86670" w:rsidRPr="00902DBB" w:rsidRDefault="00B86670" w:rsidP="00B86670">
      <w:p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En cuanto al procedimiento esto es lo que dice la norma: “La entidad preparará un balance de apertura con arreglo a las NIIF en la fecha de transición a las NIIF. Este es el punto de partida para la contabilización según las NIIF. La entidad no necesita presentar este balance de apertura en sus primeros estados financieros con arreglo a las NIIF”. Es decir que se actuará desde un año antes acorde a las NIIF.</w:t>
      </w:r>
    </w:p>
    <w:p w:rsidR="00B86670" w:rsidRPr="00902DBB" w:rsidRDefault="00B86670" w:rsidP="00B86670">
      <w:p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lastRenderedPageBreak/>
        <w:t>Respecto a las políticas contables esto es lo que se puede leer: “La entidad usará las mismas políticas contables de acuerdo a las NIIF. Estas políticas contables deben cumplir con cada NIIF vigente en la fecha de presentación de sus estados financieros en periodo de vigencia de las NIIF”.</w:t>
      </w:r>
    </w:p>
    <w:p w:rsidR="00B86670" w:rsidRPr="00902DBB" w:rsidRDefault="00B86670" w:rsidP="00B86670">
      <w:pPr>
        <w:spacing w:line="360" w:lineRule="auto"/>
        <w:jc w:val="both"/>
        <w:rPr>
          <w:rFonts w:ascii="Times New Roman" w:hAnsi="Times New Roman" w:cs="Times New Roman"/>
          <w:b/>
          <w:sz w:val="24"/>
          <w:szCs w:val="24"/>
        </w:rPr>
      </w:pPr>
      <w:r w:rsidRPr="00902DBB">
        <w:rPr>
          <w:rFonts w:ascii="Times New Roman" w:hAnsi="Times New Roman" w:cs="Times New Roman"/>
          <w:b/>
          <w:sz w:val="24"/>
          <w:szCs w:val="24"/>
        </w:rPr>
        <w:t>NIIF 2. PAGOS BASADOS EN ACCIONES.</w:t>
      </w:r>
    </w:p>
    <w:p w:rsidR="00B86670" w:rsidRPr="00902DBB" w:rsidRDefault="00B86670" w:rsidP="00B86670">
      <w:p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El objetivo de esta NIIF consiste en especificar la información financiera que ha de incluir una entidad cuando lleve a cabo una transacción con pagos basados en acciones. Requiere a la empresa los efectos de las transacciones con acciones y los gastos asociados a la operación.</w:t>
      </w:r>
    </w:p>
    <w:p w:rsidR="00B86670" w:rsidRPr="00902DBB" w:rsidRDefault="00B86670" w:rsidP="00B86670">
      <w:p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Va dirigido a todas aquellas transacciones con pagos basados en acciones liquidados en efectivo o mediante instrumentos de patrimonio en las que se reciba bienes o servicio a cambio.</w:t>
      </w:r>
    </w:p>
    <w:p w:rsidR="00B86670" w:rsidRPr="00902DBB" w:rsidRDefault="00B86670" w:rsidP="00B86670">
      <w:p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La forma de actuar será la según dice la norma: “La entidad reconocerá los bienes o servicios recibidos en una transacción con pagos basados en acciones, en el momento de la obtención de dichos bienes o al recibir los servicios. La empresa reconocerá el incremento de patrimonio neto, si los bienes o servicios hubiesen sido recibidos en una transacción con acciones de por medio”.</w:t>
      </w:r>
    </w:p>
    <w:p w:rsidR="00B86670" w:rsidRPr="00902DBB" w:rsidRDefault="00B86670" w:rsidP="00B86670">
      <w:p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 xml:space="preserve">Los mencionados patrimonios adquiridos en la transferencia mediante acciones deberán reflejarse en la parcela de patrimonio por su valor razonable. Si dicho valor razonable no pudiera ser estimado con fiabilidad la empresa determinará su valor. Valor razonable es la cantidad por la cual puede ser intercambiado un activo entre un comprador y un vendedor debidamente informados, o puede ser cancelada una obligación entre un deudor y un acreedor con suficiente información, que realizan una transacción libre. </w:t>
      </w:r>
    </w:p>
    <w:p w:rsidR="00B86670" w:rsidRDefault="00B86670" w:rsidP="00B86670">
      <w:p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En definitiva, se puede decir que es atribuir al patrimonio el valor de mercado y no el de adquisición. Esto supone que una empresa debe revisarlo anualmente,  y consecuentemente puede ser que una pyme en nuestro caso obtenga beneficios o pérdidas por este concepto. Esto se aplica en algunas NIC, el concepto de va</w:t>
      </w:r>
      <w:r>
        <w:rPr>
          <w:rFonts w:ascii="Times New Roman" w:hAnsi="Times New Roman" w:cs="Times New Roman"/>
          <w:sz w:val="24"/>
          <w:szCs w:val="24"/>
        </w:rPr>
        <w:t>lor razonable para sus activos.</w:t>
      </w:r>
    </w:p>
    <w:p w:rsidR="00D53845" w:rsidRPr="00902DBB" w:rsidRDefault="00D53845" w:rsidP="00B86670">
      <w:pPr>
        <w:spacing w:line="360" w:lineRule="auto"/>
        <w:jc w:val="both"/>
        <w:rPr>
          <w:rFonts w:ascii="Times New Roman" w:hAnsi="Times New Roman" w:cs="Times New Roman"/>
          <w:sz w:val="24"/>
          <w:szCs w:val="24"/>
        </w:rPr>
      </w:pPr>
    </w:p>
    <w:p w:rsidR="00B86670" w:rsidRPr="00902DBB" w:rsidRDefault="00B86670" w:rsidP="00B86670">
      <w:pPr>
        <w:spacing w:line="360" w:lineRule="auto"/>
        <w:jc w:val="both"/>
        <w:rPr>
          <w:rFonts w:ascii="Times New Roman" w:hAnsi="Times New Roman" w:cs="Times New Roman"/>
          <w:b/>
          <w:sz w:val="24"/>
          <w:szCs w:val="24"/>
        </w:rPr>
      </w:pPr>
      <w:r w:rsidRPr="00902DBB">
        <w:rPr>
          <w:rFonts w:ascii="Times New Roman" w:hAnsi="Times New Roman" w:cs="Times New Roman"/>
          <w:b/>
          <w:sz w:val="24"/>
          <w:szCs w:val="24"/>
        </w:rPr>
        <w:lastRenderedPageBreak/>
        <w:t>NIIF 3. COMBINACIONES DE NEGOCIO.</w:t>
      </w:r>
    </w:p>
    <w:p w:rsidR="00B86670" w:rsidRPr="00902DBB" w:rsidRDefault="00B86670" w:rsidP="00B86670">
      <w:p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El fin de esta norma es aclarar la información financiera que debe ser dada por una empresa cuando tenga una combinación de negocios. Va destinado a negocios conjuntos o combinaciones de negocios entre entidades. Todo este tipo de organizaciones se contabilizarán mediante el método de adquisición.</w:t>
      </w:r>
    </w:p>
    <w:p w:rsidR="00B86670" w:rsidRPr="00902DBB" w:rsidRDefault="00B86670" w:rsidP="00B86670">
      <w:p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El método de adquisición consiste en lo siguiente:</w:t>
      </w:r>
    </w:p>
    <w:p w:rsidR="00B86670" w:rsidRPr="00902DBB" w:rsidRDefault="00B86670" w:rsidP="00B86670">
      <w:pPr>
        <w:pStyle w:val="Prrafodelista"/>
        <w:numPr>
          <w:ilvl w:val="0"/>
          <w:numId w:val="14"/>
        </w:num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Identificación de la empresa adquiriente. Según la misma norma se define como empresa adquiriente a la que toma el mando del conjunto de entidades.</w:t>
      </w:r>
    </w:p>
    <w:p w:rsidR="00B86670" w:rsidRPr="00902DBB" w:rsidRDefault="00B86670" w:rsidP="00B86670">
      <w:pPr>
        <w:pStyle w:val="Prrafodelista"/>
        <w:numPr>
          <w:ilvl w:val="0"/>
          <w:numId w:val="14"/>
        </w:num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Valoración del coste de la combinación de negocios.</w:t>
      </w:r>
    </w:p>
    <w:p w:rsidR="00B86670" w:rsidRPr="0060530A" w:rsidRDefault="00B86670" w:rsidP="00B86670">
      <w:pPr>
        <w:pStyle w:val="Prrafodelista"/>
        <w:numPr>
          <w:ilvl w:val="0"/>
          <w:numId w:val="14"/>
        </w:num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Distribución en la fecha de adquisición del coste de la combinación de negocios entre los activos adquiridos,  y los pasivos asumidos.</w:t>
      </w:r>
    </w:p>
    <w:p w:rsidR="00B86670" w:rsidRPr="00902DBB" w:rsidRDefault="00B86670" w:rsidP="00B86670">
      <w:p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Según la misma norma se define como empresa adquiriente a la que toma el mando del conjunto de entidades.</w:t>
      </w:r>
    </w:p>
    <w:p w:rsidR="00B86670" w:rsidRPr="00902DBB" w:rsidRDefault="00B86670" w:rsidP="00B86670">
      <w:p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 xml:space="preserve">Respecto a la valoración del coste de la combinación de negocios corresponde a la empresa adquiriente. Ese coste se obtendrá de la suma de los valores razonables de los activos entregados y los pasivos asumidos. Además de los costes directamente ocasionados por la operación de negocios. </w:t>
      </w:r>
    </w:p>
    <w:p w:rsidR="00B86670" w:rsidRPr="00902DBB" w:rsidRDefault="00B86670" w:rsidP="00B86670">
      <w:p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Posteriormente, la entidad adquiriente también tiene la responsabilidad de distribuir esas cuentas según la forma que establecen las normas, pero interfieren varias y son de compleja interpretación. Corresponderían a un estudio más exhaustivo.</w:t>
      </w:r>
    </w:p>
    <w:p w:rsidR="00B86670" w:rsidRPr="00902DBB" w:rsidRDefault="00B86670" w:rsidP="00B86670">
      <w:pPr>
        <w:spacing w:line="360" w:lineRule="auto"/>
        <w:jc w:val="both"/>
        <w:rPr>
          <w:rFonts w:ascii="Times New Roman" w:hAnsi="Times New Roman" w:cs="Times New Roman"/>
          <w:b/>
          <w:sz w:val="24"/>
          <w:szCs w:val="24"/>
        </w:rPr>
      </w:pPr>
      <w:r w:rsidRPr="00902DBB">
        <w:rPr>
          <w:rFonts w:ascii="Times New Roman" w:hAnsi="Times New Roman" w:cs="Times New Roman"/>
          <w:b/>
          <w:sz w:val="24"/>
          <w:szCs w:val="24"/>
        </w:rPr>
        <w:t>NIIF 4. CONTRATOS DE SEGURO.</w:t>
      </w:r>
    </w:p>
    <w:p w:rsidR="00B86670" w:rsidRDefault="00B86670" w:rsidP="00B86670">
      <w:p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 xml:space="preserve">El objetivo de esta NIIF consiste en especificar la información que de </w:t>
      </w:r>
      <w:proofErr w:type="spellStart"/>
      <w:r w:rsidRPr="00902DBB">
        <w:rPr>
          <w:rFonts w:ascii="Times New Roman" w:hAnsi="Times New Roman" w:cs="Times New Roman"/>
          <w:sz w:val="24"/>
          <w:szCs w:val="24"/>
        </w:rPr>
        <w:t>be</w:t>
      </w:r>
      <w:proofErr w:type="spellEnd"/>
      <w:r w:rsidRPr="00902DBB">
        <w:rPr>
          <w:rFonts w:ascii="Times New Roman" w:hAnsi="Times New Roman" w:cs="Times New Roman"/>
          <w:sz w:val="24"/>
          <w:szCs w:val="24"/>
        </w:rPr>
        <w:t xml:space="preserve"> dar una empresa a cerca de los contratos de seguro. Esta norma va destinada a la empresas que tengan un contrato de seguro, es decir todas prácticamente.</w:t>
      </w:r>
    </w:p>
    <w:p w:rsidR="00B86670" w:rsidRDefault="00B86670" w:rsidP="00B86670">
      <w:pPr>
        <w:spacing w:line="360" w:lineRule="auto"/>
        <w:jc w:val="both"/>
        <w:rPr>
          <w:rFonts w:ascii="Times New Roman" w:hAnsi="Times New Roman" w:cs="Times New Roman"/>
          <w:sz w:val="24"/>
          <w:szCs w:val="24"/>
        </w:rPr>
      </w:pPr>
    </w:p>
    <w:p w:rsidR="00B86670" w:rsidRPr="00902DBB" w:rsidRDefault="00B86670" w:rsidP="00B86670">
      <w:pPr>
        <w:spacing w:line="360" w:lineRule="auto"/>
        <w:jc w:val="both"/>
        <w:rPr>
          <w:rFonts w:ascii="Times New Roman" w:hAnsi="Times New Roman" w:cs="Times New Roman"/>
          <w:sz w:val="24"/>
          <w:szCs w:val="24"/>
        </w:rPr>
      </w:pPr>
    </w:p>
    <w:p w:rsidR="00B86670" w:rsidRPr="00902DBB" w:rsidRDefault="00B86670" w:rsidP="00B86670">
      <w:p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lastRenderedPageBreak/>
        <w:t>Esta dicha NIIF establece ciertas normas:</w:t>
      </w:r>
    </w:p>
    <w:p w:rsidR="00B86670" w:rsidRPr="00902DBB" w:rsidRDefault="00B86670" w:rsidP="00B86670">
      <w:pPr>
        <w:pStyle w:val="Prrafodelista"/>
        <w:numPr>
          <w:ilvl w:val="0"/>
          <w:numId w:val="15"/>
        </w:num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Las compañías tienen que publicar en sus informes anuales mucha información adicional relativa a sus contratos de seguro, como por ejemplo el contrato.</w:t>
      </w:r>
    </w:p>
    <w:p w:rsidR="00B86670" w:rsidRPr="00902DBB" w:rsidRDefault="00B86670" w:rsidP="00B86670">
      <w:pPr>
        <w:pStyle w:val="Prrafodelista"/>
        <w:numPr>
          <w:ilvl w:val="0"/>
          <w:numId w:val="15"/>
        </w:num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Se prohíben las provisiones de estabilización y catástrofes. Al parecer esta era una práctica común en países en los que las catástrofes naturales son cotidianas. De esta forma absorbían parte del impacto producido en sus cuentas por la catástrofe.</w:t>
      </w:r>
    </w:p>
    <w:p w:rsidR="00B86670" w:rsidRPr="00902DBB" w:rsidRDefault="00B86670" w:rsidP="00B86670">
      <w:pPr>
        <w:pStyle w:val="Prrafodelista"/>
        <w:numPr>
          <w:ilvl w:val="0"/>
          <w:numId w:val="15"/>
        </w:num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Algunas opciones y garantías integradas del contrato de seguro están sujetas al valor razonable también.</w:t>
      </w:r>
    </w:p>
    <w:p w:rsidR="00B86670" w:rsidRPr="00902DBB" w:rsidRDefault="00B86670" w:rsidP="00B86670">
      <w:pPr>
        <w:spacing w:line="360" w:lineRule="auto"/>
        <w:jc w:val="both"/>
        <w:rPr>
          <w:rFonts w:ascii="Times New Roman" w:hAnsi="Times New Roman" w:cs="Times New Roman"/>
          <w:b/>
          <w:sz w:val="24"/>
          <w:szCs w:val="24"/>
        </w:rPr>
      </w:pPr>
      <w:r w:rsidRPr="00902DBB">
        <w:rPr>
          <w:rFonts w:ascii="Times New Roman" w:hAnsi="Times New Roman" w:cs="Times New Roman"/>
          <w:b/>
          <w:sz w:val="24"/>
          <w:szCs w:val="24"/>
        </w:rPr>
        <w:t>NIIF 5. ACTIVOS NO CORRIENTES MANTENIDOS PARA LA VENTA Y OPERACIONES INTERRUMPIDAS.</w:t>
      </w:r>
    </w:p>
    <w:p w:rsidR="00B86670" w:rsidRPr="00902DBB" w:rsidRDefault="00B86670" w:rsidP="00B86670">
      <w:p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La norma define los activos que cumplen con el criterio para ser clasificados como mantenidos para la venta.</w:t>
      </w:r>
    </w:p>
    <w:p w:rsidR="00B86670" w:rsidRPr="00902DBB" w:rsidRDefault="00B86670" w:rsidP="00B86670">
      <w:p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La medición de dicho valor será al más bajo entre su valor neto y su valor razonable, menos los costes de venta y su depreciación a fecha de anulación del activo.</w:t>
      </w:r>
    </w:p>
    <w:p w:rsidR="00B86670" w:rsidRPr="00902DBB" w:rsidRDefault="00B86670" w:rsidP="00B86670">
      <w:p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Una empresa clasificará a un activo no corriente como mantenido para la venta,  si su importe se recuperará fundamentalmente a través de una transacción de venta.</w:t>
      </w:r>
    </w:p>
    <w:p w:rsidR="00B86670" w:rsidRPr="00902DBB" w:rsidRDefault="00B86670" w:rsidP="00B86670">
      <w:pPr>
        <w:spacing w:line="360" w:lineRule="auto"/>
        <w:jc w:val="both"/>
        <w:rPr>
          <w:rFonts w:ascii="Times New Roman" w:hAnsi="Times New Roman" w:cs="Times New Roman"/>
          <w:b/>
          <w:sz w:val="24"/>
          <w:szCs w:val="24"/>
        </w:rPr>
      </w:pPr>
      <w:r w:rsidRPr="00902DBB">
        <w:rPr>
          <w:rFonts w:ascii="Times New Roman" w:hAnsi="Times New Roman" w:cs="Times New Roman"/>
          <w:b/>
          <w:sz w:val="24"/>
          <w:szCs w:val="24"/>
        </w:rPr>
        <w:t>NIIF 6. EXPLORACIÓN Y EVALUACIÓN DE LOS RECURSOS MINERALES.</w:t>
      </w:r>
    </w:p>
    <w:p w:rsidR="00B86670" w:rsidRPr="00902DBB" w:rsidRDefault="00B86670" w:rsidP="00B86670">
      <w:p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EL objetivo de esta NIIF es especificar la información financiera relativa a la explotación y la evaluación de los recursos minerales.</w:t>
      </w:r>
    </w:p>
    <w:p w:rsidR="00B86670" w:rsidRPr="00902DBB" w:rsidRDefault="00B86670" w:rsidP="00B86670">
      <w:p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Lo más destacable de la norma es:</w:t>
      </w:r>
    </w:p>
    <w:p w:rsidR="00B86670" w:rsidRPr="00902DBB" w:rsidRDefault="00B86670" w:rsidP="00B86670">
      <w:pPr>
        <w:pStyle w:val="Prrafodelista"/>
        <w:numPr>
          <w:ilvl w:val="0"/>
          <w:numId w:val="16"/>
        </w:num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Exige algunas mejoras contables para los desembolsos relacionados con  la exploración y evaluación.</w:t>
      </w:r>
    </w:p>
    <w:p w:rsidR="00B86670" w:rsidRPr="00902DBB" w:rsidRDefault="00B86670" w:rsidP="00B86670">
      <w:pPr>
        <w:pStyle w:val="Prrafodelista"/>
        <w:numPr>
          <w:ilvl w:val="0"/>
          <w:numId w:val="16"/>
        </w:num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Pide que las empresas que reconozcan activos para la exploración y evaluación realicen una comprobación del deterioro del valor de los mismos mediante el procedimiento que marque la propia NIIF. Aquí entra en acción la NIC 36 a su vez (Deterioro del valor de los activos).</w:t>
      </w:r>
    </w:p>
    <w:p w:rsidR="00B86670" w:rsidRPr="00902DBB" w:rsidRDefault="00B86670" w:rsidP="00B86670">
      <w:pPr>
        <w:pStyle w:val="Prrafodelista"/>
        <w:numPr>
          <w:ilvl w:val="0"/>
          <w:numId w:val="16"/>
        </w:num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lastRenderedPageBreak/>
        <w:t>También se solicita que la información referente a la exploración y evaluación de recursos minerales, sea revelada. Y los importes que surjan.</w:t>
      </w:r>
    </w:p>
    <w:p w:rsidR="00B86670" w:rsidRPr="00902DBB" w:rsidRDefault="00B86670" w:rsidP="00B86670">
      <w:p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En definitiva esta norma marca la devaluación de los activos obtenidos de estudios realizados sobre los</w:t>
      </w:r>
      <w:r>
        <w:rPr>
          <w:rFonts w:ascii="Times New Roman" w:hAnsi="Times New Roman" w:cs="Times New Roman"/>
          <w:sz w:val="24"/>
          <w:szCs w:val="24"/>
        </w:rPr>
        <w:t xml:space="preserve"> recursos minerales.</w:t>
      </w:r>
    </w:p>
    <w:p w:rsidR="00B86670" w:rsidRPr="00902DBB" w:rsidRDefault="00B86670" w:rsidP="00B86670">
      <w:pPr>
        <w:spacing w:line="360" w:lineRule="auto"/>
        <w:jc w:val="both"/>
        <w:rPr>
          <w:rFonts w:ascii="Times New Roman" w:hAnsi="Times New Roman" w:cs="Times New Roman"/>
          <w:b/>
          <w:sz w:val="24"/>
          <w:szCs w:val="24"/>
        </w:rPr>
      </w:pPr>
      <w:r w:rsidRPr="00902DBB">
        <w:rPr>
          <w:rFonts w:ascii="Times New Roman" w:hAnsi="Times New Roman" w:cs="Times New Roman"/>
          <w:b/>
          <w:sz w:val="24"/>
          <w:szCs w:val="24"/>
        </w:rPr>
        <w:t xml:space="preserve">NIIF 7. INSTRUMENTOS FINANCIEROS. INFORMACIÓN A REVELAR.  </w:t>
      </w:r>
    </w:p>
    <w:p w:rsidR="00B86670" w:rsidRPr="00902DBB" w:rsidRDefault="00B86670" w:rsidP="00B86670">
      <w:p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En primer lugar hay que decir que los instrumentos financieros son instrumentos de financiación, bancarios y no bancarios, que canalizan el ahorro hacia la inversión y facilitan el acceso de la empresa a recursos financieros necesarios para el desarrollo de proyectos de inversión.</w:t>
      </w:r>
    </w:p>
    <w:p w:rsidR="00B86670" w:rsidRPr="00902DBB" w:rsidRDefault="00B86670" w:rsidP="00B86670">
      <w:p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La norma pretende que se conozcan los riesgos de la financiación, y el rendimiento obtenido a dicha financiación.</w:t>
      </w:r>
    </w:p>
    <w:p w:rsidR="00B86670" w:rsidRPr="00902DBB" w:rsidRDefault="00B86670" w:rsidP="00B86670">
      <w:p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Esta es la información financiera que debe revelar una empresa en sus cuentas:</w:t>
      </w:r>
    </w:p>
    <w:p w:rsidR="00B86670" w:rsidRPr="00902DBB" w:rsidRDefault="00B86670" w:rsidP="00B86670">
      <w:pPr>
        <w:pStyle w:val="Prrafodelista"/>
        <w:numPr>
          <w:ilvl w:val="0"/>
          <w:numId w:val="17"/>
        </w:num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el significado de los instrumentos financieros para la posición financiera y la función de la empresa.</w:t>
      </w:r>
    </w:p>
    <w:p w:rsidR="00B86670" w:rsidRPr="00B86670" w:rsidRDefault="00B86670" w:rsidP="00B86670">
      <w:pPr>
        <w:pStyle w:val="Prrafodelista"/>
        <w:numPr>
          <w:ilvl w:val="0"/>
          <w:numId w:val="17"/>
        </w:num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 xml:space="preserve">información cualitativa y cuantitativa acerca de los riesgos que provienen de los instrumentos financieros. Las informaciones cualitativas describen  objetivos, políticas y procesos  de la administración, para gestionar esos riesgos. Las informaciones cuantitativas dan información sobre la extensión en la que  la entidad está expuesta al riesgo, basada en información provista internamente a los administrativos de nuestra empresa.  </w:t>
      </w:r>
    </w:p>
    <w:p w:rsidR="00B86670" w:rsidRPr="00902DBB" w:rsidRDefault="00B86670" w:rsidP="00B86670">
      <w:pPr>
        <w:spacing w:line="360" w:lineRule="auto"/>
        <w:jc w:val="both"/>
        <w:rPr>
          <w:rFonts w:ascii="Times New Roman" w:hAnsi="Times New Roman" w:cs="Times New Roman"/>
          <w:b/>
          <w:sz w:val="24"/>
          <w:szCs w:val="24"/>
        </w:rPr>
      </w:pPr>
      <w:r w:rsidRPr="00902DBB">
        <w:rPr>
          <w:rFonts w:ascii="Times New Roman" w:hAnsi="Times New Roman" w:cs="Times New Roman"/>
          <w:b/>
          <w:sz w:val="24"/>
          <w:szCs w:val="24"/>
        </w:rPr>
        <w:t>NIIF 8 SEGMENTOS DE OPERACION</w:t>
      </w:r>
    </w:p>
    <w:p w:rsidR="00B86670" w:rsidRPr="00902DBB" w:rsidRDefault="00B86670" w:rsidP="00B86670">
      <w:pPr>
        <w:spacing w:line="360" w:lineRule="auto"/>
        <w:jc w:val="both"/>
        <w:rPr>
          <w:rFonts w:ascii="Times New Roman" w:hAnsi="Times New Roman" w:cs="Times New Roman"/>
          <w:b/>
          <w:sz w:val="24"/>
          <w:szCs w:val="24"/>
        </w:rPr>
      </w:pPr>
      <w:r w:rsidRPr="00902DBB">
        <w:rPr>
          <w:rFonts w:ascii="Times New Roman" w:hAnsi="Times New Roman" w:cs="Times New Roman"/>
          <w:b/>
          <w:sz w:val="24"/>
          <w:szCs w:val="24"/>
        </w:rPr>
        <w:t>Segmentos de Operación</w:t>
      </w:r>
    </w:p>
    <w:p w:rsidR="00B86670" w:rsidRPr="00902DBB" w:rsidRDefault="00B86670" w:rsidP="00B86670">
      <w:p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Principio básico-Una entidad revelará información que permita que los usuarios de sus estados financieros evalúen la naturaleza y los efectos financieros de las actividades de negocio que desarrolla y los entornos económicos en los que opera. Esta NIIF se aplicará a:</w:t>
      </w:r>
    </w:p>
    <w:p w:rsidR="00B86670" w:rsidRPr="00902DBB" w:rsidRDefault="00B86670" w:rsidP="00B86670">
      <w:pPr>
        <w:pStyle w:val="Prrafodelista"/>
        <w:numPr>
          <w:ilvl w:val="0"/>
          <w:numId w:val="18"/>
        </w:num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lastRenderedPageBreak/>
        <w:t>los estados financieros separados o individuales de una entidad: cuyos instrumentos de deuda o de patrimonio neto se negocien en un mercado público (ya sea una bolsa de valores nacional o extranjera, o un mercado no organizado, incluyendo los mercados locales y regionales), o que registre, o esté en proceso de registrar, sus estados financieros en una comisión de valores u otra organización reguladora, con el fin de emitir algún tipo de instrumento en un mercado público</w:t>
      </w:r>
    </w:p>
    <w:p w:rsidR="00B86670" w:rsidRPr="00902DBB" w:rsidRDefault="00B86670" w:rsidP="00B86670">
      <w:p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La NIIF especifica la manera en que una entidad debe proporcionar información sobre sus segmentos de operación en los estados financieros anuales y, como una modificación correspondiente a la NIC 34 Información Financiera Intermedia, requiere que una entidad proporcione información específica sobre sus segmentos de operación en la información financiera intermedia También establece los requerimientos para la revelación de información relacionada sobre productos y servicios, áreas geográficas y principales clientes.</w:t>
      </w:r>
    </w:p>
    <w:p w:rsidR="00B86670" w:rsidRPr="00902DBB" w:rsidRDefault="00B86670" w:rsidP="00B86670">
      <w:p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La NIIF requiere que una entidad proporcione información financiera y descriptiva acerca de los segmentos sobre los que debe informar. Estos son los segmentos de operación o agregaciones de los mismos que cumplen criterios específicos. Los segmentos de operación son componentes de una entidad sobre la que se dispone de información financiera separada que es evaluada regularmente por la máxima autoridad en la toma de decisiones de operación para decidir cómo asignar recursos y para evaluar el rendimiento. Generalmente, se requiere que la información financiera se proporcione sobre la misma base que la usada internamente para evaluar el rendimiento de los segmentos de operación y para decidir cómo asignarles recursos.</w:t>
      </w:r>
    </w:p>
    <w:p w:rsidR="00B86670" w:rsidRPr="00902DBB" w:rsidRDefault="00B86670" w:rsidP="00B86670">
      <w:p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La NIIF requiere que una entidad proporcione una medición del resultado de los segmentos de operación y de los activos de los segmentos También requiere que una entidad suministre una medida de los pasivos de los segmentos y partidas concretas de ingresos y gastos cuando tales medidas se facilitan regularmente a la máxima autoridad en la toma de decisiones de operación. La norma requiere conciliaciones entre los totales correspondientes a los ingresos de las actividades ordinarias, resultado, activos, pasivos y otros importes revelados acerca de los segmentos sobre los que se informa y los importes correspondientes de los estados financieros de la entidad.</w:t>
      </w:r>
    </w:p>
    <w:p w:rsidR="00B86670" w:rsidRPr="00902DBB" w:rsidRDefault="00B86670" w:rsidP="00B86670">
      <w:p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lastRenderedPageBreak/>
        <w:t>La NIIF requiere que una entidad proporcione información sobre los ingresos procedentes de sus productos o servicios (o grupos de productos similares y servicios), sobre los países en los que obtiene ingresos de las actividades ordinarias y mantiene activos, y sobre los clientes más importantes, con independencia de que esa información sea utilizada por la gerencia en la toma de decisiones sobre las operaciones. Sin embargo, la NIIF no requiere que una entidad proporcione información que no se prepare para uso interno si la información necesaria no está disponible y el costo de obtenerla podría ser excesivo.</w:t>
      </w:r>
    </w:p>
    <w:p w:rsidR="00B86670" w:rsidRDefault="00B86670" w:rsidP="00B86670">
      <w:pPr>
        <w:spacing w:line="360" w:lineRule="auto"/>
        <w:jc w:val="both"/>
        <w:rPr>
          <w:rFonts w:ascii="Times New Roman" w:hAnsi="Times New Roman" w:cs="Times New Roman"/>
          <w:sz w:val="24"/>
          <w:szCs w:val="24"/>
        </w:rPr>
      </w:pPr>
      <w:r w:rsidRPr="00902DBB">
        <w:rPr>
          <w:rFonts w:ascii="Times New Roman" w:hAnsi="Times New Roman" w:cs="Times New Roman"/>
          <w:sz w:val="24"/>
          <w:szCs w:val="24"/>
        </w:rPr>
        <w:t>La NIIF también requiere que una entidad facilite información descriptiva sobre la forma en que se determinan los segmentos de operación, los productos y servicios proporcionados por los segmentos, las diferencias entre las mediciones utilizadas al proporcionar la información financiera segmentada y la utilizada en los estados financieros de la entidad, y los cambios en la medición de los importes de los segmentos de un periodo a otro.</w:t>
      </w:r>
      <w:sdt>
        <w:sdtPr>
          <w:rPr>
            <w:rFonts w:ascii="Times New Roman" w:hAnsi="Times New Roman" w:cs="Times New Roman"/>
            <w:sz w:val="24"/>
            <w:szCs w:val="24"/>
          </w:rPr>
          <w:id w:val="665470"/>
          <w:citation/>
        </w:sdtPr>
        <w:sdtContent>
          <w:r w:rsidR="0037247B">
            <w:rPr>
              <w:rFonts w:ascii="Times New Roman" w:hAnsi="Times New Roman" w:cs="Times New Roman"/>
              <w:sz w:val="24"/>
              <w:szCs w:val="24"/>
            </w:rPr>
            <w:fldChar w:fldCharType="begin"/>
          </w:r>
          <w:r w:rsidR="00D53845">
            <w:rPr>
              <w:rFonts w:ascii="Times New Roman" w:hAnsi="Times New Roman" w:cs="Times New Roman"/>
              <w:sz w:val="24"/>
              <w:szCs w:val="24"/>
              <w:lang w:val="es-ES"/>
            </w:rPr>
            <w:instrText xml:space="preserve"> CITATION COL10 \l 3082 </w:instrText>
          </w:r>
          <w:r w:rsidR="0037247B">
            <w:rPr>
              <w:rFonts w:ascii="Times New Roman" w:hAnsi="Times New Roman" w:cs="Times New Roman"/>
              <w:sz w:val="24"/>
              <w:szCs w:val="24"/>
            </w:rPr>
            <w:fldChar w:fldCharType="separate"/>
          </w:r>
          <w:r w:rsidR="00D53845">
            <w:rPr>
              <w:rFonts w:ascii="Times New Roman" w:hAnsi="Times New Roman" w:cs="Times New Roman"/>
              <w:noProof/>
              <w:sz w:val="24"/>
              <w:szCs w:val="24"/>
              <w:lang w:val="es-ES"/>
            </w:rPr>
            <w:t xml:space="preserve"> </w:t>
          </w:r>
          <w:r w:rsidR="00D53845" w:rsidRPr="00D53845">
            <w:rPr>
              <w:rFonts w:ascii="Times New Roman" w:hAnsi="Times New Roman" w:cs="Times New Roman"/>
              <w:noProof/>
              <w:sz w:val="24"/>
              <w:szCs w:val="24"/>
              <w:lang w:val="es-ES"/>
            </w:rPr>
            <w:t>(ECUADOR, 2010)</w:t>
          </w:r>
          <w:r w:rsidR="0037247B">
            <w:rPr>
              <w:rFonts w:ascii="Times New Roman" w:hAnsi="Times New Roman" w:cs="Times New Roman"/>
              <w:sz w:val="24"/>
              <w:szCs w:val="24"/>
            </w:rPr>
            <w:fldChar w:fldCharType="end"/>
          </w:r>
        </w:sdtContent>
      </w:sdt>
    </w:p>
    <w:p w:rsidR="00B86670" w:rsidRDefault="00B86670" w:rsidP="00B86670">
      <w:pPr>
        <w:spacing w:line="360" w:lineRule="auto"/>
        <w:jc w:val="both"/>
        <w:rPr>
          <w:rFonts w:ascii="Times New Roman" w:hAnsi="Times New Roman" w:cs="Times New Roman"/>
          <w:sz w:val="24"/>
          <w:szCs w:val="24"/>
        </w:rPr>
      </w:pPr>
    </w:p>
    <w:p w:rsidR="00B86670" w:rsidRDefault="00B86670" w:rsidP="00B86670">
      <w:pPr>
        <w:spacing w:line="360" w:lineRule="auto"/>
        <w:jc w:val="both"/>
        <w:rPr>
          <w:rFonts w:ascii="Times New Roman" w:hAnsi="Times New Roman" w:cs="Times New Roman"/>
          <w:sz w:val="24"/>
          <w:szCs w:val="24"/>
        </w:rPr>
      </w:pPr>
    </w:p>
    <w:p w:rsidR="00B86670" w:rsidRDefault="00B86670" w:rsidP="00B86670">
      <w:pPr>
        <w:spacing w:line="360" w:lineRule="auto"/>
        <w:jc w:val="both"/>
        <w:rPr>
          <w:rFonts w:ascii="Times New Roman" w:hAnsi="Times New Roman" w:cs="Times New Roman"/>
          <w:sz w:val="24"/>
          <w:szCs w:val="24"/>
        </w:rPr>
      </w:pPr>
    </w:p>
    <w:p w:rsidR="00B86670" w:rsidRDefault="00B86670" w:rsidP="00B86670">
      <w:pPr>
        <w:spacing w:line="360" w:lineRule="auto"/>
        <w:jc w:val="both"/>
        <w:rPr>
          <w:rFonts w:ascii="Times New Roman" w:hAnsi="Times New Roman" w:cs="Times New Roman"/>
          <w:sz w:val="24"/>
          <w:szCs w:val="24"/>
        </w:rPr>
      </w:pPr>
    </w:p>
    <w:p w:rsidR="00B86670" w:rsidRDefault="00B86670" w:rsidP="00B86670">
      <w:pPr>
        <w:spacing w:line="360" w:lineRule="auto"/>
        <w:jc w:val="both"/>
        <w:rPr>
          <w:rFonts w:ascii="Times New Roman" w:hAnsi="Times New Roman" w:cs="Times New Roman"/>
          <w:sz w:val="24"/>
          <w:szCs w:val="24"/>
        </w:rPr>
      </w:pPr>
    </w:p>
    <w:p w:rsidR="00B86670" w:rsidRDefault="00B86670" w:rsidP="00B86670">
      <w:pPr>
        <w:spacing w:line="360" w:lineRule="auto"/>
        <w:jc w:val="both"/>
        <w:rPr>
          <w:rFonts w:ascii="Times New Roman" w:hAnsi="Times New Roman" w:cs="Times New Roman"/>
          <w:sz w:val="24"/>
          <w:szCs w:val="24"/>
        </w:rPr>
      </w:pPr>
    </w:p>
    <w:p w:rsidR="00B86670" w:rsidRDefault="00B86670" w:rsidP="00B86670">
      <w:pPr>
        <w:spacing w:line="360" w:lineRule="auto"/>
        <w:jc w:val="both"/>
        <w:rPr>
          <w:rFonts w:ascii="Times New Roman" w:hAnsi="Times New Roman" w:cs="Times New Roman"/>
          <w:sz w:val="24"/>
          <w:szCs w:val="24"/>
        </w:rPr>
      </w:pPr>
    </w:p>
    <w:p w:rsidR="00B86670" w:rsidRDefault="00B86670" w:rsidP="00B86670">
      <w:pPr>
        <w:spacing w:line="360" w:lineRule="auto"/>
        <w:jc w:val="both"/>
        <w:rPr>
          <w:rFonts w:ascii="Times New Roman" w:hAnsi="Times New Roman" w:cs="Times New Roman"/>
          <w:sz w:val="24"/>
          <w:szCs w:val="24"/>
        </w:rPr>
      </w:pPr>
    </w:p>
    <w:p w:rsidR="00B86670" w:rsidRDefault="00B86670" w:rsidP="00B86670">
      <w:pPr>
        <w:spacing w:line="360" w:lineRule="auto"/>
        <w:jc w:val="both"/>
        <w:rPr>
          <w:rFonts w:ascii="Times New Roman" w:hAnsi="Times New Roman" w:cs="Times New Roman"/>
          <w:sz w:val="24"/>
          <w:szCs w:val="24"/>
        </w:rPr>
      </w:pPr>
    </w:p>
    <w:p w:rsidR="00B86670" w:rsidRDefault="00B86670" w:rsidP="00B86670">
      <w:pPr>
        <w:spacing w:line="360" w:lineRule="auto"/>
        <w:jc w:val="both"/>
        <w:rPr>
          <w:rFonts w:ascii="Times New Roman" w:hAnsi="Times New Roman" w:cs="Times New Roman"/>
          <w:sz w:val="24"/>
          <w:szCs w:val="24"/>
        </w:rPr>
      </w:pPr>
    </w:p>
    <w:p w:rsidR="00B86670" w:rsidRDefault="00B86670" w:rsidP="00B86670">
      <w:pPr>
        <w:spacing w:line="360" w:lineRule="auto"/>
        <w:jc w:val="both"/>
        <w:rPr>
          <w:rFonts w:ascii="Times New Roman" w:hAnsi="Times New Roman" w:cs="Times New Roman"/>
          <w:sz w:val="24"/>
          <w:szCs w:val="24"/>
        </w:rPr>
      </w:pPr>
    </w:p>
    <w:p w:rsidR="00B86670" w:rsidRDefault="00B86670" w:rsidP="00B86670">
      <w:pPr>
        <w:spacing w:line="360" w:lineRule="auto"/>
        <w:jc w:val="both"/>
        <w:rPr>
          <w:rFonts w:ascii="Times New Roman" w:hAnsi="Times New Roman" w:cs="Times New Roman"/>
          <w:sz w:val="24"/>
          <w:szCs w:val="24"/>
        </w:rPr>
      </w:pPr>
    </w:p>
    <w:p w:rsidR="00B86670" w:rsidRDefault="00B86670" w:rsidP="00B86670">
      <w:pPr>
        <w:widowControl w:val="0"/>
        <w:autoSpaceDE w:val="0"/>
        <w:autoSpaceDN w:val="0"/>
        <w:adjustRightInd w:val="0"/>
        <w:spacing w:after="0" w:line="360" w:lineRule="auto"/>
        <w:jc w:val="both"/>
        <w:rPr>
          <w:rFonts w:ascii="Times New Roman" w:hAnsi="Times New Roman" w:cs="Times New Roman"/>
          <w:sz w:val="24"/>
          <w:szCs w:val="24"/>
        </w:rPr>
      </w:pPr>
      <w:r>
        <w:rPr>
          <w:rFonts w:ascii="Times" w:hAnsi="Times" w:cs="Times"/>
          <w:b/>
          <w:bCs/>
          <w:sz w:val="24"/>
          <w:szCs w:val="24"/>
        </w:rPr>
        <w:lastRenderedPageBreak/>
        <w:t>CONCLUSIONES</w:t>
      </w:r>
    </w:p>
    <w:p w:rsidR="00B86670" w:rsidRDefault="00B86670" w:rsidP="00B86670">
      <w:pPr>
        <w:spacing w:line="360" w:lineRule="auto"/>
        <w:jc w:val="both"/>
        <w:rPr>
          <w:rFonts w:ascii="Times New Roman" w:hAnsi="Times New Roman" w:cs="Times New Roman"/>
          <w:sz w:val="24"/>
          <w:szCs w:val="24"/>
        </w:rPr>
      </w:pPr>
    </w:p>
    <w:p w:rsidR="00B86670" w:rsidRPr="00EA390E" w:rsidRDefault="00B86670" w:rsidP="00B86670">
      <w:pPr>
        <w:pStyle w:val="Prrafodelista"/>
        <w:numPr>
          <w:ilvl w:val="0"/>
          <w:numId w:val="18"/>
        </w:numPr>
        <w:spacing w:line="360" w:lineRule="auto"/>
        <w:jc w:val="both"/>
        <w:rPr>
          <w:rFonts w:ascii="Times New Roman" w:hAnsi="Times New Roman" w:cs="Times New Roman"/>
          <w:sz w:val="24"/>
          <w:szCs w:val="24"/>
        </w:rPr>
      </w:pPr>
      <w:r w:rsidRPr="00EA390E">
        <w:rPr>
          <w:rFonts w:ascii="Times New Roman" w:hAnsi="Times New Roman" w:cs="Times New Roman"/>
          <w:sz w:val="24"/>
          <w:szCs w:val="24"/>
        </w:rPr>
        <w:t>En la actual economía mundial existen cambios permanentes debido a la globalización, la internacionalización, el libre comercio y la apertura de fronteras, es por esto que las empresas de los diferentes países necesitan con urgencia aplicar re</w:t>
      </w:r>
      <w:r>
        <w:rPr>
          <w:rFonts w:ascii="Times New Roman" w:hAnsi="Times New Roman" w:cs="Times New Roman"/>
          <w:sz w:val="24"/>
          <w:szCs w:val="24"/>
        </w:rPr>
        <w:t>glas contables comunes o estánd</w:t>
      </w:r>
      <w:r w:rsidRPr="00EA390E">
        <w:rPr>
          <w:rFonts w:ascii="Times New Roman" w:hAnsi="Times New Roman" w:cs="Times New Roman"/>
          <w:sz w:val="24"/>
          <w:szCs w:val="24"/>
        </w:rPr>
        <w:t>ares</w:t>
      </w:r>
      <w:r>
        <w:rPr>
          <w:rFonts w:ascii="Times New Roman" w:hAnsi="Times New Roman" w:cs="Times New Roman"/>
          <w:sz w:val="24"/>
          <w:szCs w:val="24"/>
        </w:rPr>
        <w:t xml:space="preserve"> financieros similares (NIIF</w:t>
      </w:r>
      <w:r w:rsidRPr="00EA390E">
        <w:rPr>
          <w:rFonts w:ascii="Times New Roman" w:hAnsi="Times New Roman" w:cs="Times New Roman"/>
          <w:sz w:val="24"/>
          <w:szCs w:val="24"/>
        </w:rPr>
        <w:t>), que permitan la comparabilidad, la confiabilidad y la consistencia de la información financiera.</w:t>
      </w:r>
    </w:p>
    <w:p w:rsidR="00B86670" w:rsidRDefault="00B86670" w:rsidP="00B86670">
      <w:pPr>
        <w:pStyle w:val="Prrafodelista"/>
        <w:numPr>
          <w:ilvl w:val="0"/>
          <w:numId w:val="18"/>
        </w:numPr>
        <w:spacing w:line="360" w:lineRule="auto"/>
        <w:jc w:val="both"/>
        <w:rPr>
          <w:rFonts w:ascii="Times New Roman" w:hAnsi="Times New Roman" w:cs="Times New Roman"/>
          <w:sz w:val="24"/>
          <w:szCs w:val="24"/>
        </w:rPr>
      </w:pPr>
      <w:r w:rsidRPr="00EA390E">
        <w:rPr>
          <w:rFonts w:ascii="Times New Roman" w:hAnsi="Times New Roman" w:cs="Times New Roman"/>
          <w:sz w:val="24"/>
          <w:szCs w:val="24"/>
        </w:rPr>
        <w:t>La aplicación las Normas Internacionales de Información Financiera en el Ecuador surge con la intención de formar parte de la globalización económica, esta adopción obliga a las entidades a que la información financiera que se reporta sea expresada en un    mismo    lenguaje y bajo políticas, reglas, normas y regulaciones técnicas uniformes,  lo  que  permite  comparaciones  con  la  competencia  de  todo  el  mundo  y así lograr   un   análisis   financiero   más   estricto   que   ayude   a   la   toma   de   decisiones   de manera oportuna y viable.</w:t>
      </w:r>
    </w:p>
    <w:p w:rsidR="00B86670" w:rsidRDefault="00B86670" w:rsidP="00B86670">
      <w:pPr>
        <w:pStyle w:val="Prrafodelista"/>
        <w:numPr>
          <w:ilvl w:val="0"/>
          <w:numId w:val="18"/>
        </w:numPr>
        <w:spacing w:line="360" w:lineRule="auto"/>
        <w:jc w:val="both"/>
        <w:rPr>
          <w:rFonts w:ascii="Times New Roman" w:hAnsi="Times New Roman" w:cs="Times New Roman"/>
          <w:sz w:val="24"/>
          <w:szCs w:val="24"/>
        </w:rPr>
      </w:pPr>
      <w:r w:rsidRPr="00EA390E">
        <w:rPr>
          <w:rFonts w:ascii="Times New Roman" w:hAnsi="Times New Roman" w:cs="Times New Roman"/>
          <w:sz w:val="24"/>
          <w:szCs w:val="24"/>
        </w:rPr>
        <w:t>Las NIIF regulan aspectos contables y financieros que aplicados correctamente generan ciertos beneficios como una adecuada comparabilidad de la información financiera, un mejor análisis de los Estados Financieros, transparencia de la situación económica real y confiable de la empresa.</w:t>
      </w:r>
    </w:p>
    <w:p w:rsidR="00B86670" w:rsidRDefault="00B86670" w:rsidP="00B86670">
      <w:pPr>
        <w:spacing w:line="360" w:lineRule="auto"/>
        <w:jc w:val="both"/>
        <w:rPr>
          <w:rFonts w:ascii="Times New Roman" w:hAnsi="Times New Roman" w:cs="Times New Roman"/>
          <w:sz w:val="24"/>
          <w:szCs w:val="24"/>
        </w:rPr>
      </w:pPr>
    </w:p>
    <w:p w:rsidR="00B86670" w:rsidRDefault="00B86670" w:rsidP="00B86670">
      <w:pPr>
        <w:spacing w:line="360" w:lineRule="auto"/>
        <w:jc w:val="both"/>
        <w:rPr>
          <w:rFonts w:ascii="Times New Roman" w:hAnsi="Times New Roman" w:cs="Times New Roman"/>
          <w:sz w:val="24"/>
          <w:szCs w:val="24"/>
        </w:rPr>
      </w:pPr>
    </w:p>
    <w:p w:rsidR="00B86670" w:rsidRDefault="00B86670" w:rsidP="00B86670">
      <w:pPr>
        <w:spacing w:line="360" w:lineRule="auto"/>
        <w:jc w:val="both"/>
        <w:rPr>
          <w:rFonts w:ascii="Times New Roman" w:hAnsi="Times New Roman" w:cs="Times New Roman"/>
          <w:sz w:val="24"/>
          <w:szCs w:val="24"/>
        </w:rPr>
      </w:pPr>
    </w:p>
    <w:p w:rsidR="00B86670" w:rsidRDefault="00B86670" w:rsidP="00B86670">
      <w:pPr>
        <w:spacing w:line="360" w:lineRule="auto"/>
        <w:jc w:val="both"/>
        <w:rPr>
          <w:rFonts w:ascii="Times New Roman" w:hAnsi="Times New Roman" w:cs="Times New Roman"/>
          <w:sz w:val="24"/>
          <w:szCs w:val="24"/>
        </w:rPr>
      </w:pPr>
    </w:p>
    <w:p w:rsidR="00B86670" w:rsidRDefault="00B86670" w:rsidP="00B86670">
      <w:pPr>
        <w:spacing w:line="360" w:lineRule="auto"/>
        <w:jc w:val="both"/>
        <w:rPr>
          <w:rFonts w:ascii="Times New Roman" w:hAnsi="Times New Roman" w:cs="Times New Roman"/>
          <w:sz w:val="24"/>
          <w:szCs w:val="24"/>
        </w:rPr>
      </w:pPr>
    </w:p>
    <w:p w:rsidR="00B86670" w:rsidRDefault="00B86670" w:rsidP="00B86670">
      <w:pPr>
        <w:spacing w:line="360" w:lineRule="auto"/>
        <w:jc w:val="both"/>
        <w:rPr>
          <w:rFonts w:ascii="Times New Roman" w:hAnsi="Times New Roman" w:cs="Times New Roman"/>
          <w:sz w:val="24"/>
          <w:szCs w:val="24"/>
        </w:rPr>
      </w:pPr>
    </w:p>
    <w:p w:rsidR="00B86670" w:rsidRDefault="00B86670" w:rsidP="00B86670">
      <w:pPr>
        <w:spacing w:line="360" w:lineRule="auto"/>
        <w:jc w:val="both"/>
        <w:rPr>
          <w:rFonts w:ascii="Times New Roman" w:hAnsi="Times New Roman" w:cs="Times New Roman"/>
          <w:sz w:val="24"/>
          <w:szCs w:val="24"/>
        </w:rPr>
      </w:pPr>
    </w:p>
    <w:p w:rsidR="00B86670" w:rsidRDefault="00B86670" w:rsidP="00B86670">
      <w:pPr>
        <w:spacing w:line="360" w:lineRule="auto"/>
        <w:jc w:val="both"/>
        <w:rPr>
          <w:rFonts w:ascii="Times New Roman" w:hAnsi="Times New Roman" w:cs="Times New Roman"/>
          <w:sz w:val="24"/>
          <w:szCs w:val="24"/>
        </w:rPr>
      </w:pPr>
    </w:p>
    <w:p w:rsidR="00B86670" w:rsidRDefault="00B86670" w:rsidP="00B86670">
      <w:pPr>
        <w:spacing w:line="360" w:lineRule="auto"/>
        <w:jc w:val="both"/>
        <w:rPr>
          <w:rFonts w:ascii="Times" w:hAnsi="Times" w:cs="Times"/>
          <w:b/>
          <w:bCs/>
          <w:sz w:val="24"/>
          <w:szCs w:val="24"/>
        </w:rPr>
      </w:pPr>
      <w:r>
        <w:rPr>
          <w:rFonts w:ascii="Times" w:hAnsi="Times" w:cs="Times"/>
          <w:b/>
          <w:bCs/>
          <w:sz w:val="24"/>
          <w:szCs w:val="24"/>
        </w:rPr>
        <w:lastRenderedPageBreak/>
        <w:t xml:space="preserve">RECOMENDACIONES </w:t>
      </w:r>
    </w:p>
    <w:p w:rsidR="00B86670" w:rsidRDefault="00B86670" w:rsidP="00B86670">
      <w:pPr>
        <w:pStyle w:val="Prrafodelista"/>
        <w:numPr>
          <w:ilvl w:val="0"/>
          <w:numId w:val="19"/>
        </w:numPr>
        <w:spacing w:line="360" w:lineRule="auto"/>
        <w:jc w:val="both"/>
        <w:rPr>
          <w:rFonts w:ascii="Times New Roman" w:hAnsi="Times New Roman" w:cs="Times New Roman"/>
          <w:sz w:val="24"/>
          <w:szCs w:val="24"/>
        </w:rPr>
      </w:pPr>
      <w:r w:rsidRPr="00EA390E">
        <w:rPr>
          <w:rFonts w:ascii="Times New Roman" w:hAnsi="Times New Roman" w:cs="Times New Roman"/>
          <w:sz w:val="24"/>
          <w:szCs w:val="24"/>
        </w:rPr>
        <w:t>Para la aplicación de las NIIF es recomendable elaborar un plan realista para la conversión inicial, apegado a las diferentes realidades de cada empresa, que detalle todas y cada una de las fases y procedimientos a seguir para lograr una implementación adecuada, ya que puede transcurrir más de un ejercicio contable antes de obtener un efecto completo de dicha adopción.</w:t>
      </w:r>
    </w:p>
    <w:p w:rsidR="00B86670" w:rsidRDefault="00B86670" w:rsidP="00B86670">
      <w:pPr>
        <w:pStyle w:val="Prrafodelista"/>
        <w:numPr>
          <w:ilvl w:val="0"/>
          <w:numId w:val="19"/>
        </w:numPr>
        <w:spacing w:line="360" w:lineRule="auto"/>
        <w:jc w:val="both"/>
        <w:rPr>
          <w:rFonts w:ascii="Times New Roman" w:hAnsi="Times New Roman" w:cs="Times New Roman"/>
          <w:sz w:val="24"/>
          <w:szCs w:val="24"/>
        </w:rPr>
      </w:pPr>
      <w:r w:rsidRPr="00627299">
        <w:rPr>
          <w:rFonts w:ascii="Times New Roman" w:hAnsi="Times New Roman" w:cs="Times New Roman"/>
          <w:sz w:val="24"/>
          <w:szCs w:val="24"/>
        </w:rPr>
        <w:t>Considerando  que  la  implementación   de  estas  normas  internacionales  representa  más que  un  simple  ejercicio  contable  o  cambio  en  políticas,  se  deberá    involucrar  a  todos los miembros de la organización, ya que esta conversión no es un trabajo solo del área contable, debido a que todos los empleados deben aprender un nuevo lenguaje contable – financiero, entendiendo que este cambio traerá ciertos beneficios a futuro.</w:t>
      </w:r>
    </w:p>
    <w:p w:rsidR="00B86670" w:rsidRPr="00B86670" w:rsidRDefault="00B86670" w:rsidP="00B86670">
      <w:pPr>
        <w:pStyle w:val="Prrafodelista"/>
        <w:numPr>
          <w:ilvl w:val="0"/>
          <w:numId w:val="19"/>
        </w:numPr>
        <w:spacing w:line="360" w:lineRule="auto"/>
        <w:jc w:val="both"/>
        <w:rPr>
          <w:rFonts w:ascii="Times New Roman" w:hAnsi="Times New Roman" w:cs="Times New Roman"/>
          <w:sz w:val="24"/>
          <w:szCs w:val="24"/>
        </w:rPr>
      </w:pPr>
      <w:r w:rsidRPr="00627299">
        <w:rPr>
          <w:rFonts w:ascii="Times New Roman" w:hAnsi="Times New Roman" w:cs="Times New Roman"/>
          <w:sz w:val="24"/>
          <w:szCs w:val="24"/>
        </w:rPr>
        <w:t>Capacitar a los profesionales involucrados directamente en la conversión, cabe señalar que no se debe escatimar esfuerzos para formar a los profesionales en temas referentes a NIIF, ya que con una capacitación de calidad se lograra que los miembros de la entidad tengan un visión más amplia y un conocimiento más profundo de las NIIF y de los cambios que se efectuará n en las políticas contables, sistemas y demás procedimientos por motivo de la adopción de estas nuevas normas.</w:t>
      </w:r>
    </w:p>
    <w:p w:rsidR="00B86670" w:rsidRDefault="00B86670" w:rsidP="00B86670">
      <w:pPr>
        <w:spacing w:line="360" w:lineRule="auto"/>
        <w:jc w:val="both"/>
        <w:rPr>
          <w:rFonts w:ascii="Times New Roman" w:hAnsi="Times New Roman" w:cs="Times New Roman"/>
          <w:sz w:val="24"/>
          <w:szCs w:val="24"/>
        </w:rPr>
      </w:pPr>
    </w:p>
    <w:p w:rsidR="00B86670" w:rsidRPr="00EA390E" w:rsidRDefault="00B86670" w:rsidP="00B86670">
      <w:pPr>
        <w:spacing w:line="360" w:lineRule="auto"/>
        <w:jc w:val="both"/>
        <w:rPr>
          <w:rFonts w:ascii="Times New Roman" w:hAnsi="Times New Roman" w:cs="Times New Roman"/>
          <w:sz w:val="24"/>
          <w:szCs w:val="24"/>
        </w:rPr>
      </w:pPr>
    </w:p>
    <w:p w:rsidR="00B86670" w:rsidRPr="00EA390E" w:rsidRDefault="00B86670" w:rsidP="00B86670">
      <w:pPr>
        <w:spacing w:line="360" w:lineRule="auto"/>
        <w:jc w:val="both"/>
        <w:rPr>
          <w:rFonts w:ascii="Times New Roman" w:hAnsi="Times New Roman" w:cs="Times New Roman"/>
          <w:sz w:val="24"/>
          <w:szCs w:val="24"/>
        </w:rPr>
      </w:pPr>
    </w:p>
    <w:p w:rsidR="00B86670" w:rsidRPr="00902DBB" w:rsidRDefault="00B86670" w:rsidP="00B86670">
      <w:pPr>
        <w:rPr>
          <w:rFonts w:ascii="Times New Roman" w:hAnsi="Times New Roman" w:cs="Times New Roman"/>
          <w:sz w:val="24"/>
          <w:szCs w:val="24"/>
        </w:rPr>
      </w:pPr>
    </w:p>
    <w:p w:rsidR="00510348" w:rsidRDefault="00510348" w:rsidP="0011448F">
      <w:pPr>
        <w:pStyle w:val="Prrafodelista"/>
        <w:tabs>
          <w:tab w:val="left" w:pos="1965"/>
        </w:tabs>
        <w:spacing w:line="360" w:lineRule="auto"/>
        <w:ind w:left="2685"/>
        <w:jc w:val="both"/>
        <w:rPr>
          <w:rFonts w:ascii="Times New Roman" w:hAnsi="Times New Roman" w:cs="Times New Roman"/>
          <w:sz w:val="24"/>
        </w:rPr>
      </w:pPr>
    </w:p>
    <w:p w:rsidR="00D53845" w:rsidRDefault="00D53845" w:rsidP="0011448F">
      <w:pPr>
        <w:pStyle w:val="Prrafodelista"/>
        <w:tabs>
          <w:tab w:val="left" w:pos="1965"/>
        </w:tabs>
        <w:spacing w:line="360" w:lineRule="auto"/>
        <w:ind w:left="2685"/>
        <w:jc w:val="both"/>
        <w:rPr>
          <w:rFonts w:ascii="Times New Roman" w:hAnsi="Times New Roman" w:cs="Times New Roman"/>
          <w:sz w:val="24"/>
        </w:rPr>
      </w:pPr>
    </w:p>
    <w:p w:rsidR="00D53845" w:rsidRDefault="00D53845" w:rsidP="0011448F">
      <w:pPr>
        <w:pStyle w:val="Prrafodelista"/>
        <w:tabs>
          <w:tab w:val="left" w:pos="1965"/>
        </w:tabs>
        <w:spacing w:line="360" w:lineRule="auto"/>
        <w:ind w:left="2685"/>
        <w:jc w:val="both"/>
        <w:rPr>
          <w:rFonts w:ascii="Times New Roman" w:hAnsi="Times New Roman" w:cs="Times New Roman"/>
          <w:sz w:val="24"/>
        </w:rPr>
      </w:pPr>
    </w:p>
    <w:p w:rsidR="00D53845" w:rsidRDefault="00D53845" w:rsidP="0011448F">
      <w:pPr>
        <w:pStyle w:val="Prrafodelista"/>
        <w:tabs>
          <w:tab w:val="left" w:pos="1965"/>
        </w:tabs>
        <w:spacing w:line="360" w:lineRule="auto"/>
        <w:ind w:left="2685"/>
        <w:jc w:val="both"/>
        <w:rPr>
          <w:rFonts w:ascii="Times New Roman" w:hAnsi="Times New Roman" w:cs="Times New Roman"/>
          <w:sz w:val="24"/>
        </w:rPr>
      </w:pPr>
    </w:p>
    <w:p w:rsidR="00D53845" w:rsidRDefault="00D53845" w:rsidP="0011448F">
      <w:pPr>
        <w:pStyle w:val="Prrafodelista"/>
        <w:tabs>
          <w:tab w:val="left" w:pos="1965"/>
        </w:tabs>
        <w:spacing w:line="360" w:lineRule="auto"/>
        <w:ind w:left="2685"/>
        <w:jc w:val="both"/>
        <w:rPr>
          <w:rFonts w:ascii="Times New Roman" w:hAnsi="Times New Roman" w:cs="Times New Roman"/>
          <w:sz w:val="24"/>
        </w:rPr>
      </w:pPr>
    </w:p>
    <w:sdt>
      <w:sdtPr>
        <w:rPr>
          <w:rFonts w:asciiTheme="minorHAnsi" w:eastAsiaTheme="minorHAnsi" w:hAnsiTheme="minorHAnsi" w:cstheme="minorBidi"/>
          <w:b w:val="0"/>
          <w:bCs w:val="0"/>
          <w:color w:val="auto"/>
          <w:sz w:val="22"/>
          <w:szCs w:val="22"/>
          <w:lang w:val="es-MX"/>
        </w:rPr>
        <w:id w:val="665471"/>
        <w:docPartObj>
          <w:docPartGallery w:val="Bibliographies"/>
          <w:docPartUnique/>
        </w:docPartObj>
      </w:sdtPr>
      <w:sdtContent>
        <w:p w:rsidR="00D53845" w:rsidRDefault="00DF03D7">
          <w:pPr>
            <w:pStyle w:val="Ttulo1"/>
          </w:pPr>
          <w:r w:rsidRPr="00D53845">
            <w:rPr>
              <w:color w:val="auto"/>
            </w:rPr>
            <w:t>BIBLIOGRAFÍA</w:t>
          </w:r>
        </w:p>
        <w:sdt>
          <w:sdtPr>
            <w:rPr>
              <w:lang w:val="es-ES"/>
            </w:rPr>
            <w:id w:val="111145805"/>
            <w:bibliography/>
          </w:sdtPr>
          <w:sdtContent>
            <w:p w:rsidR="00D53845" w:rsidRPr="00DF03D7" w:rsidRDefault="0037247B" w:rsidP="00DF03D7">
              <w:pPr>
                <w:pStyle w:val="Bibliografa"/>
                <w:jc w:val="both"/>
                <w:rPr>
                  <w:rFonts w:ascii="Times New Roman" w:hAnsi="Times New Roman" w:cs="Times New Roman"/>
                  <w:noProof/>
                  <w:sz w:val="32"/>
                </w:rPr>
              </w:pPr>
              <w:r w:rsidRPr="00DF03D7">
                <w:rPr>
                  <w:rFonts w:ascii="Times New Roman" w:hAnsi="Times New Roman" w:cs="Times New Roman"/>
                  <w:sz w:val="32"/>
                  <w:lang w:val="es-ES"/>
                </w:rPr>
                <w:fldChar w:fldCharType="begin"/>
              </w:r>
              <w:r w:rsidR="00D53845" w:rsidRPr="00DF03D7">
                <w:rPr>
                  <w:rFonts w:ascii="Times New Roman" w:hAnsi="Times New Roman" w:cs="Times New Roman"/>
                  <w:sz w:val="32"/>
                  <w:lang w:val="es-ES"/>
                </w:rPr>
                <w:instrText xml:space="preserve"> BIBLIOGRAPHY </w:instrText>
              </w:r>
              <w:r w:rsidRPr="00DF03D7">
                <w:rPr>
                  <w:rFonts w:ascii="Times New Roman" w:hAnsi="Times New Roman" w:cs="Times New Roman"/>
                  <w:sz w:val="32"/>
                  <w:lang w:val="es-ES"/>
                </w:rPr>
                <w:fldChar w:fldCharType="separate"/>
              </w:r>
              <w:r w:rsidR="00D53845" w:rsidRPr="00DF03D7">
                <w:rPr>
                  <w:rFonts w:ascii="Times New Roman" w:hAnsi="Times New Roman" w:cs="Times New Roman"/>
                  <w:noProof/>
                  <w:sz w:val="32"/>
                </w:rPr>
                <w:t xml:space="preserve">ECUADOR, C. D. (MAYO de 2010). </w:t>
              </w:r>
              <w:r w:rsidR="00D53845" w:rsidRPr="00DF03D7">
                <w:rPr>
                  <w:rFonts w:ascii="Times New Roman" w:hAnsi="Times New Roman" w:cs="Times New Roman"/>
                  <w:i/>
                  <w:iCs/>
                  <w:noProof/>
                  <w:sz w:val="32"/>
                </w:rPr>
                <w:t>COLEGIO DE CONTADORES.</w:t>
              </w:r>
              <w:r w:rsidR="00D53845" w:rsidRPr="00DF03D7">
                <w:rPr>
                  <w:rFonts w:ascii="Times New Roman" w:hAnsi="Times New Roman" w:cs="Times New Roman"/>
                  <w:noProof/>
                  <w:sz w:val="32"/>
                </w:rPr>
                <w:t xml:space="preserve"> Recuperado el MARTES de NOVIEMBRE de 2012, de http://www.colegiodecontadoresecuador/NIIF.com</w:t>
              </w:r>
            </w:p>
            <w:p w:rsidR="00D53845" w:rsidRPr="00DF03D7" w:rsidRDefault="00D53845" w:rsidP="00DF03D7">
              <w:pPr>
                <w:pStyle w:val="Bibliografa"/>
                <w:jc w:val="both"/>
                <w:rPr>
                  <w:rFonts w:ascii="Times New Roman" w:hAnsi="Times New Roman" w:cs="Times New Roman"/>
                  <w:noProof/>
                  <w:sz w:val="32"/>
                </w:rPr>
              </w:pPr>
              <w:r w:rsidRPr="00DF03D7">
                <w:rPr>
                  <w:rFonts w:ascii="Times New Roman" w:hAnsi="Times New Roman" w:cs="Times New Roman"/>
                  <w:noProof/>
                  <w:sz w:val="32"/>
                </w:rPr>
                <w:t xml:space="preserve">SIFUENTES, J. P. (1999). </w:t>
              </w:r>
              <w:r w:rsidRPr="00DF03D7">
                <w:rPr>
                  <w:rFonts w:ascii="Times New Roman" w:hAnsi="Times New Roman" w:cs="Times New Roman"/>
                  <w:i/>
                  <w:iCs/>
                  <w:noProof/>
                  <w:sz w:val="32"/>
                </w:rPr>
                <w:t>ANALISIS FINANCIERO.</w:t>
              </w:r>
              <w:r w:rsidRPr="00DF03D7">
                <w:rPr>
                  <w:rFonts w:ascii="Times New Roman" w:hAnsi="Times New Roman" w:cs="Times New Roman"/>
                  <w:noProof/>
                  <w:sz w:val="32"/>
                </w:rPr>
                <w:t xml:space="preserve"> BOGOTA.</w:t>
              </w:r>
            </w:p>
            <w:p w:rsidR="00D53845" w:rsidRDefault="0037247B" w:rsidP="00DF03D7">
              <w:pPr>
                <w:jc w:val="both"/>
                <w:rPr>
                  <w:lang w:val="es-ES"/>
                </w:rPr>
              </w:pPr>
              <w:r w:rsidRPr="00DF03D7">
                <w:rPr>
                  <w:rFonts w:ascii="Times New Roman" w:hAnsi="Times New Roman" w:cs="Times New Roman"/>
                  <w:sz w:val="32"/>
                  <w:lang w:val="es-ES"/>
                </w:rPr>
                <w:fldChar w:fldCharType="end"/>
              </w:r>
            </w:p>
          </w:sdtContent>
        </w:sdt>
      </w:sdtContent>
    </w:sdt>
    <w:p w:rsidR="00D53845" w:rsidRPr="00240DBD" w:rsidRDefault="00D53845" w:rsidP="00D53845">
      <w:pPr>
        <w:pStyle w:val="Prrafodelista"/>
        <w:tabs>
          <w:tab w:val="left" w:pos="1965"/>
        </w:tabs>
        <w:spacing w:line="360" w:lineRule="auto"/>
        <w:ind w:left="0"/>
        <w:jc w:val="both"/>
        <w:rPr>
          <w:rFonts w:ascii="Times New Roman" w:hAnsi="Times New Roman" w:cs="Times New Roman"/>
          <w:sz w:val="24"/>
        </w:rPr>
      </w:pPr>
    </w:p>
    <w:sectPr w:rsidR="00D53845" w:rsidRPr="00240DBD" w:rsidSect="00A07169">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lgerian">
    <w:panose1 w:val="04020705040A02060702"/>
    <w:charset w:val="00"/>
    <w:family w:val="decorativ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20A30"/>
    <w:multiLevelType w:val="hybridMultilevel"/>
    <w:tmpl w:val="EA704930"/>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4CF17EB"/>
    <w:multiLevelType w:val="hybridMultilevel"/>
    <w:tmpl w:val="3B5E16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95868"/>
    <w:multiLevelType w:val="hybridMultilevel"/>
    <w:tmpl w:val="870EA2A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07E59B5"/>
    <w:multiLevelType w:val="hybridMultilevel"/>
    <w:tmpl w:val="7E34329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nsid w:val="1583668F"/>
    <w:multiLevelType w:val="hybridMultilevel"/>
    <w:tmpl w:val="96CCB42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AD17FCE"/>
    <w:multiLevelType w:val="hybridMultilevel"/>
    <w:tmpl w:val="E1FE8294"/>
    <w:lvl w:ilvl="0" w:tplc="080A0001">
      <w:start w:val="1"/>
      <w:numFmt w:val="bullet"/>
      <w:lvlText w:val=""/>
      <w:lvlJc w:val="left"/>
      <w:pPr>
        <w:ind w:left="780" w:hanging="360"/>
      </w:pPr>
      <w:rPr>
        <w:rFonts w:ascii="Symbol" w:hAnsi="Symbol" w:hint="default"/>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6">
    <w:nsid w:val="27906A9A"/>
    <w:multiLevelType w:val="hybridMultilevel"/>
    <w:tmpl w:val="CC0C7F78"/>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7">
    <w:nsid w:val="284756C1"/>
    <w:multiLevelType w:val="hybridMultilevel"/>
    <w:tmpl w:val="2CB237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CE46DBD"/>
    <w:multiLevelType w:val="hybridMultilevel"/>
    <w:tmpl w:val="5F465A48"/>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9">
    <w:nsid w:val="2E813792"/>
    <w:multiLevelType w:val="hybridMultilevel"/>
    <w:tmpl w:val="4A46BF22"/>
    <w:lvl w:ilvl="0" w:tplc="080A000D">
      <w:start w:val="1"/>
      <w:numFmt w:val="bullet"/>
      <w:lvlText w:val=""/>
      <w:lvlJc w:val="left"/>
      <w:pPr>
        <w:ind w:left="2148" w:hanging="360"/>
      </w:pPr>
      <w:rPr>
        <w:rFonts w:ascii="Wingdings" w:hAnsi="Wingdings" w:hint="default"/>
      </w:rPr>
    </w:lvl>
    <w:lvl w:ilvl="1" w:tplc="080A0003" w:tentative="1">
      <w:start w:val="1"/>
      <w:numFmt w:val="bullet"/>
      <w:lvlText w:val="o"/>
      <w:lvlJc w:val="left"/>
      <w:pPr>
        <w:ind w:left="2868" w:hanging="360"/>
      </w:pPr>
      <w:rPr>
        <w:rFonts w:ascii="Courier New" w:hAnsi="Courier New" w:cs="Courier New" w:hint="default"/>
      </w:rPr>
    </w:lvl>
    <w:lvl w:ilvl="2" w:tplc="080A0005" w:tentative="1">
      <w:start w:val="1"/>
      <w:numFmt w:val="bullet"/>
      <w:lvlText w:val=""/>
      <w:lvlJc w:val="left"/>
      <w:pPr>
        <w:ind w:left="3588" w:hanging="360"/>
      </w:pPr>
      <w:rPr>
        <w:rFonts w:ascii="Wingdings" w:hAnsi="Wingdings" w:hint="default"/>
      </w:rPr>
    </w:lvl>
    <w:lvl w:ilvl="3" w:tplc="080A0001" w:tentative="1">
      <w:start w:val="1"/>
      <w:numFmt w:val="bullet"/>
      <w:lvlText w:val=""/>
      <w:lvlJc w:val="left"/>
      <w:pPr>
        <w:ind w:left="4308" w:hanging="360"/>
      </w:pPr>
      <w:rPr>
        <w:rFonts w:ascii="Symbol" w:hAnsi="Symbol" w:hint="default"/>
      </w:rPr>
    </w:lvl>
    <w:lvl w:ilvl="4" w:tplc="080A0003" w:tentative="1">
      <w:start w:val="1"/>
      <w:numFmt w:val="bullet"/>
      <w:lvlText w:val="o"/>
      <w:lvlJc w:val="left"/>
      <w:pPr>
        <w:ind w:left="5028" w:hanging="360"/>
      </w:pPr>
      <w:rPr>
        <w:rFonts w:ascii="Courier New" w:hAnsi="Courier New" w:cs="Courier New" w:hint="default"/>
      </w:rPr>
    </w:lvl>
    <w:lvl w:ilvl="5" w:tplc="080A0005" w:tentative="1">
      <w:start w:val="1"/>
      <w:numFmt w:val="bullet"/>
      <w:lvlText w:val=""/>
      <w:lvlJc w:val="left"/>
      <w:pPr>
        <w:ind w:left="5748" w:hanging="360"/>
      </w:pPr>
      <w:rPr>
        <w:rFonts w:ascii="Wingdings" w:hAnsi="Wingdings" w:hint="default"/>
      </w:rPr>
    </w:lvl>
    <w:lvl w:ilvl="6" w:tplc="080A0001" w:tentative="1">
      <w:start w:val="1"/>
      <w:numFmt w:val="bullet"/>
      <w:lvlText w:val=""/>
      <w:lvlJc w:val="left"/>
      <w:pPr>
        <w:ind w:left="6468" w:hanging="360"/>
      </w:pPr>
      <w:rPr>
        <w:rFonts w:ascii="Symbol" w:hAnsi="Symbol" w:hint="default"/>
      </w:rPr>
    </w:lvl>
    <w:lvl w:ilvl="7" w:tplc="080A0003" w:tentative="1">
      <w:start w:val="1"/>
      <w:numFmt w:val="bullet"/>
      <w:lvlText w:val="o"/>
      <w:lvlJc w:val="left"/>
      <w:pPr>
        <w:ind w:left="7188" w:hanging="360"/>
      </w:pPr>
      <w:rPr>
        <w:rFonts w:ascii="Courier New" w:hAnsi="Courier New" w:cs="Courier New" w:hint="default"/>
      </w:rPr>
    </w:lvl>
    <w:lvl w:ilvl="8" w:tplc="080A0005" w:tentative="1">
      <w:start w:val="1"/>
      <w:numFmt w:val="bullet"/>
      <w:lvlText w:val=""/>
      <w:lvlJc w:val="left"/>
      <w:pPr>
        <w:ind w:left="7908" w:hanging="360"/>
      </w:pPr>
      <w:rPr>
        <w:rFonts w:ascii="Wingdings" w:hAnsi="Wingdings" w:hint="default"/>
      </w:rPr>
    </w:lvl>
  </w:abstractNum>
  <w:abstractNum w:abstractNumId="10">
    <w:nsid w:val="384D12EE"/>
    <w:multiLevelType w:val="hybridMultilevel"/>
    <w:tmpl w:val="C986A800"/>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1">
    <w:nsid w:val="38A4370A"/>
    <w:multiLevelType w:val="hybridMultilevel"/>
    <w:tmpl w:val="5C94FF7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2">
    <w:nsid w:val="47777448"/>
    <w:multiLevelType w:val="hybridMultilevel"/>
    <w:tmpl w:val="5D446F80"/>
    <w:lvl w:ilvl="0" w:tplc="080A000D">
      <w:start w:val="1"/>
      <w:numFmt w:val="bullet"/>
      <w:lvlText w:val=""/>
      <w:lvlJc w:val="left"/>
      <w:pPr>
        <w:ind w:left="2010" w:hanging="360"/>
      </w:pPr>
      <w:rPr>
        <w:rFonts w:ascii="Wingdings" w:hAnsi="Wingdings" w:hint="default"/>
      </w:rPr>
    </w:lvl>
    <w:lvl w:ilvl="1" w:tplc="080A0003" w:tentative="1">
      <w:start w:val="1"/>
      <w:numFmt w:val="bullet"/>
      <w:lvlText w:val="o"/>
      <w:lvlJc w:val="left"/>
      <w:pPr>
        <w:ind w:left="2730" w:hanging="360"/>
      </w:pPr>
      <w:rPr>
        <w:rFonts w:ascii="Courier New" w:hAnsi="Courier New" w:cs="Courier New" w:hint="default"/>
      </w:rPr>
    </w:lvl>
    <w:lvl w:ilvl="2" w:tplc="080A0005" w:tentative="1">
      <w:start w:val="1"/>
      <w:numFmt w:val="bullet"/>
      <w:lvlText w:val=""/>
      <w:lvlJc w:val="left"/>
      <w:pPr>
        <w:ind w:left="3450" w:hanging="360"/>
      </w:pPr>
      <w:rPr>
        <w:rFonts w:ascii="Wingdings" w:hAnsi="Wingdings" w:hint="default"/>
      </w:rPr>
    </w:lvl>
    <w:lvl w:ilvl="3" w:tplc="080A0001" w:tentative="1">
      <w:start w:val="1"/>
      <w:numFmt w:val="bullet"/>
      <w:lvlText w:val=""/>
      <w:lvlJc w:val="left"/>
      <w:pPr>
        <w:ind w:left="4170" w:hanging="360"/>
      </w:pPr>
      <w:rPr>
        <w:rFonts w:ascii="Symbol" w:hAnsi="Symbol" w:hint="default"/>
      </w:rPr>
    </w:lvl>
    <w:lvl w:ilvl="4" w:tplc="080A0003" w:tentative="1">
      <w:start w:val="1"/>
      <w:numFmt w:val="bullet"/>
      <w:lvlText w:val="o"/>
      <w:lvlJc w:val="left"/>
      <w:pPr>
        <w:ind w:left="4890" w:hanging="360"/>
      </w:pPr>
      <w:rPr>
        <w:rFonts w:ascii="Courier New" w:hAnsi="Courier New" w:cs="Courier New" w:hint="default"/>
      </w:rPr>
    </w:lvl>
    <w:lvl w:ilvl="5" w:tplc="080A0005" w:tentative="1">
      <w:start w:val="1"/>
      <w:numFmt w:val="bullet"/>
      <w:lvlText w:val=""/>
      <w:lvlJc w:val="left"/>
      <w:pPr>
        <w:ind w:left="5610" w:hanging="360"/>
      </w:pPr>
      <w:rPr>
        <w:rFonts w:ascii="Wingdings" w:hAnsi="Wingdings" w:hint="default"/>
      </w:rPr>
    </w:lvl>
    <w:lvl w:ilvl="6" w:tplc="080A0001" w:tentative="1">
      <w:start w:val="1"/>
      <w:numFmt w:val="bullet"/>
      <w:lvlText w:val=""/>
      <w:lvlJc w:val="left"/>
      <w:pPr>
        <w:ind w:left="6330" w:hanging="360"/>
      </w:pPr>
      <w:rPr>
        <w:rFonts w:ascii="Symbol" w:hAnsi="Symbol" w:hint="default"/>
      </w:rPr>
    </w:lvl>
    <w:lvl w:ilvl="7" w:tplc="080A0003" w:tentative="1">
      <w:start w:val="1"/>
      <w:numFmt w:val="bullet"/>
      <w:lvlText w:val="o"/>
      <w:lvlJc w:val="left"/>
      <w:pPr>
        <w:ind w:left="7050" w:hanging="360"/>
      </w:pPr>
      <w:rPr>
        <w:rFonts w:ascii="Courier New" w:hAnsi="Courier New" w:cs="Courier New" w:hint="default"/>
      </w:rPr>
    </w:lvl>
    <w:lvl w:ilvl="8" w:tplc="080A0005" w:tentative="1">
      <w:start w:val="1"/>
      <w:numFmt w:val="bullet"/>
      <w:lvlText w:val=""/>
      <w:lvlJc w:val="left"/>
      <w:pPr>
        <w:ind w:left="7770" w:hanging="360"/>
      </w:pPr>
      <w:rPr>
        <w:rFonts w:ascii="Wingdings" w:hAnsi="Wingdings" w:hint="default"/>
      </w:rPr>
    </w:lvl>
  </w:abstractNum>
  <w:abstractNum w:abstractNumId="13">
    <w:nsid w:val="4D6E3044"/>
    <w:multiLevelType w:val="hybridMultilevel"/>
    <w:tmpl w:val="B9B2577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4">
    <w:nsid w:val="55130B7C"/>
    <w:multiLevelType w:val="hybridMultilevel"/>
    <w:tmpl w:val="788C1F4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nsid w:val="656E7DF9"/>
    <w:multiLevelType w:val="hybridMultilevel"/>
    <w:tmpl w:val="3C4CA2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65791DF5"/>
    <w:multiLevelType w:val="hybridMultilevel"/>
    <w:tmpl w:val="DC3EBC3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7">
    <w:nsid w:val="659604CC"/>
    <w:multiLevelType w:val="hybridMultilevel"/>
    <w:tmpl w:val="5EAC855E"/>
    <w:lvl w:ilvl="0" w:tplc="080A000D">
      <w:start w:val="1"/>
      <w:numFmt w:val="bullet"/>
      <w:lvlText w:val=""/>
      <w:lvlJc w:val="left"/>
      <w:pPr>
        <w:ind w:left="2685" w:hanging="360"/>
      </w:pPr>
      <w:rPr>
        <w:rFonts w:ascii="Wingdings" w:hAnsi="Wingdings" w:hint="default"/>
      </w:rPr>
    </w:lvl>
    <w:lvl w:ilvl="1" w:tplc="080A0003" w:tentative="1">
      <w:start w:val="1"/>
      <w:numFmt w:val="bullet"/>
      <w:lvlText w:val="o"/>
      <w:lvlJc w:val="left"/>
      <w:pPr>
        <w:ind w:left="3405" w:hanging="360"/>
      </w:pPr>
      <w:rPr>
        <w:rFonts w:ascii="Courier New" w:hAnsi="Courier New" w:cs="Courier New" w:hint="default"/>
      </w:rPr>
    </w:lvl>
    <w:lvl w:ilvl="2" w:tplc="080A0005" w:tentative="1">
      <w:start w:val="1"/>
      <w:numFmt w:val="bullet"/>
      <w:lvlText w:val=""/>
      <w:lvlJc w:val="left"/>
      <w:pPr>
        <w:ind w:left="4125" w:hanging="360"/>
      </w:pPr>
      <w:rPr>
        <w:rFonts w:ascii="Wingdings" w:hAnsi="Wingdings" w:hint="default"/>
      </w:rPr>
    </w:lvl>
    <w:lvl w:ilvl="3" w:tplc="080A0001" w:tentative="1">
      <w:start w:val="1"/>
      <w:numFmt w:val="bullet"/>
      <w:lvlText w:val=""/>
      <w:lvlJc w:val="left"/>
      <w:pPr>
        <w:ind w:left="4845" w:hanging="360"/>
      </w:pPr>
      <w:rPr>
        <w:rFonts w:ascii="Symbol" w:hAnsi="Symbol" w:hint="default"/>
      </w:rPr>
    </w:lvl>
    <w:lvl w:ilvl="4" w:tplc="080A0003" w:tentative="1">
      <w:start w:val="1"/>
      <w:numFmt w:val="bullet"/>
      <w:lvlText w:val="o"/>
      <w:lvlJc w:val="left"/>
      <w:pPr>
        <w:ind w:left="5565" w:hanging="360"/>
      </w:pPr>
      <w:rPr>
        <w:rFonts w:ascii="Courier New" w:hAnsi="Courier New" w:cs="Courier New" w:hint="default"/>
      </w:rPr>
    </w:lvl>
    <w:lvl w:ilvl="5" w:tplc="080A0005" w:tentative="1">
      <w:start w:val="1"/>
      <w:numFmt w:val="bullet"/>
      <w:lvlText w:val=""/>
      <w:lvlJc w:val="left"/>
      <w:pPr>
        <w:ind w:left="6285" w:hanging="360"/>
      </w:pPr>
      <w:rPr>
        <w:rFonts w:ascii="Wingdings" w:hAnsi="Wingdings" w:hint="default"/>
      </w:rPr>
    </w:lvl>
    <w:lvl w:ilvl="6" w:tplc="080A0001" w:tentative="1">
      <w:start w:val="1"/>
      <w:numFmt w:val="bullet"/>
      <w:lvlText w:val=""/>
      <w:lvlJc w:val="left"/>
      <w:pPr>
        <w:ind w:left="7005" w:hanging="360"/>
      </w:pPr>
      <w:rPr>
        <w:rFonts w:ascii="Symbol" w:hAnsi="Symbol" w:hint="default"/>
      </w:rPr>
    </w:lvl>
    <w:lvl w:ilvl="7" w:tplc="080A0003" w:tentative="1">
      <w:start w:val="1"/>
      <w:numFmt w:val="bullet"/>
      <w:lvlText w:val="o"/>
      <w:lvlJc w:val="left"/>
      <w:pPr>
        <w:ind w:left="7725" w:hanging="360"/>
      </w:pPr>
      <w:rPr>
        <w:rFonts w:ascii="Courier New" w:hAnsi="Courier New" w:cs="Courier New" w:hint="default"/>
      </w:rPr>
    </w:lvl>
    <w:lvl w:ilvl="8" w:tplc="080A0005" w:tentative="1">
      <w:start w:val="1"/>
      <w:numFmt w:val="bullet"/>
      <w:lvlText w:val=""/>
      <w:lvlJc w:val="left"/>
      <w:pPr>
        <w:ind w:left="8445" w:hanging="360"/>
      </w:pPr>
      <w:rPr>
        <w:rFonts w:ascii="Wingdings" w:hAnsi="Wingdings" w:hint="default"/>
      </w:rPr>
    </w:lvl>
  </w:abstractNum>
  <w:abstractNum w:abstractNumId="18">
    <w:nsid w:val="6B1C715B"/>
    <w:multiLevelType w:val="hybridMultilevel"/>
    <w:tmpl w:val="7E36841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755A5C4A"/>
    <w:multiLevelType w:val="hybridMultilevel"/>
    <w:tmpl w:val="ED2EA0E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76EC1B68"/>
    <w:multiLevelType w:val="hybridMultilevel"/>
    <w:tmpl w:val="28886B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1"/>
  </w:num>
  <w:num w:numId="4">
    <w:abstractNumId w:val="16"/>
  </w:num>
  <w:num w:numId="5">
    <w:abstractNumId w:val="10"/>
  </w:num>
  <w:num w:numId="6">
    <w:abstractNumId w:val="3"/>
  </w:num>
  <w:num w:numId="7">
    <w:abstractNumId w:val="14"/>
  </w:num>
  <w:num w:numId="8">
    <w:abstractNumId w:val="13"/>
  </w:num>
  <w:num w:numId="9">
    <w:abstractNumId w:val="6"/>
  </w:num>
  <w:num w:numId="10">
    <w:abstractNumId w:val="8"/>
  </w:num>
  <w:num w:numId="11">
    <w:abstractNumId w:val="12"/>
  </w:num>
  <w:num w:numId="12">
    <w:abstractNumId w:val="9"/>
  </w:num>
  <w:num w:numId="13">
    <w:abstractNumId w:val="17"/>
  </w:num>
  <w:num w:numId="14">
    <w:abstractNumId w:val="7"/>
  </w:num>
  <w:num w:numId="15">
    <w:abstractNumId w:val="19"/>
  </w:num>
  <w:num w:numId="16">
    <w:abstractNumId w:val="2"/>
  </w:num>
  <w:num w:numId="17">
    <w:abstractNumId w:val="18"/>
  </w:num>
  <w:num w:numId="18">
    <w:abstractNumId w:val="5"/>
  </w:num>
  <w:num w:numId="19">
    <w:abstractNumId w:val="1"/>
  </w:num>
  <w:num w:numId="20">
    <w:abstractNumId w:val="0"/>
  </w:num>
  <w:num w:numId="2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6C0558"/>
    <w:rsid w:val="000D11EF"/>
    <w:rsid w:val="0011448F"/>
    <w:rsid w:val="00240DBD"/>
    <w:rsid w:val="0037247B"/>
    <w:rsid w:val="0046097E"/>
    <w:rsid w:val="00510348"/>
    <w:rsid w:val="00535F33"/>
    <w:rsid w:val="005A59F0"/>
    <w:rsid w:val="006946E6"/>
    <w:rsid w:val="006C0558"/>
    <w:rsid w:val="00837807"/>
    <w:rsid w:val="008A6DB3"/>
    <w:rsid w:val="0098551C"/>
    <w:rsid w:val="00A07169"/>
    <w:rsid w:val="00A631FD"/>
    <w:rsid w:val="00A67B28"/>
    <w:rsid w:val="00AF1853"/>
    <w:rsid w:val="00B345EB"/>
    <w:rsid w:val="00B86670"/>
    <w:rsid w:val="00C265BA"/>
    <w:rsid w:val="00C40D3D"/>
    <w:rsid w:val="00CD33C3"/>
    <w:rsid w:val="00D53845"/>
    <w:rsid w:val="00DF03D7"/>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3D7"/>
  </w:style>
  <w:style w:type="paragraph" w:styleId="Ttulo1">
    <w:name w:val="heading 1"/>
    <w:basedOn w:val="Normal"/>
    <w:next w:val="Normal"/>
    <w:link w:val="Ttulo1Car"/>
    <w:uiPriority w:val="9"/>
    <w:qFormat/>
    <w:rsid w:val="00D53845"/>
    <w:pPr>
      <w:keepNext/>
      <w:keepLines/>
      <w:spacing w:before="480" w:after="0"/>
      <w:outlineLvl w:val="0"/>
    </w:pPr>
    <w:rPr>
      <w:rFonts w:asciiTheme="majorHAnsi" w:eastAsiaTheme="majorEastAsia" w:hAnsiTheme="majorHAnsi" w:cstheme="majorBidi"/>
      <w:b/>
      <w:bCs/>
      <w:color w:val="365F91" w:themeColor="accent1" w:themeShade="BF"/>
      <w:sz w:val="28"/>
      <w:szCs w:val="28"/>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C0558"/>
    <w:pPr>
      <w:ind w:left="720"/>
      <w:contextualSpacing/>
    </w:pPr>
  </w:style>
  <w:style w:type="paragraph" w:styleId="NormalWeb">
    <w:name w:val="Normal (Web)"/>
    <w:basedOn w:val="Normal"/>
    <w:uiPriority w:val="99"/>
    <w:semiHidden/>
    <w:unhideWhenUsed/>
    <w:rsid w:val="00510348"/>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Sinespaciado">
    <w:name w:val="No Spacing"/>
    <w:uiPriority w:val="99"/>
    <w:qFormat/>
    <w:rsid w:val="00510348"/>
    <w:pPr>
      <w:spacing w:after="0" w:line="240" w:lineRule="auto"/>
    </w:pPr>
    <w:rPr>
      <w:rFonts w:ascii="Calibri" w:eastAsia="Times New Roman" w:hAnsi="Calibri" w:cs="Times New Roman"/>
      <w:lang w:val="es-ES" w:eastAsia="es-EC"/>
    </w:rPr>
  </w:style>
  <w:style w:type="paragraph" w:styleId="Textodeglobo">
    <w:name w:val="Balloon Text"/>
    <w:basedOn w:val="Normal"/>
    <w:link w:val="TextodegloboCar"/>
    <w:uiPriority w:val="99"/>
    <w:semiHidden/>
    <w:unhideWhenUsed/>
    <w:rsid w:val="00D5384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53845"/>
    <w:rPr>
      <w:rFonts w:ascii="Tahoma" w:hAnsi="Tahoma" w:cs="Tahoma"/>
      <w:sz w:val="16"/>
      <w:szCs w:val="16"/>
    </w:rPr>
  </w:style>
  <w:style w:type="character" w:customStyle="1" w:styleId="Ttulo1Car">
    <w:name w:val="Título 1 Car"/>
    <w:basedOn w:val="Fuentedeprrafopredeter"/>
    <w:link w:val="Ttulo1"/>
    <w:uiPriority w:val="9"/>
    <w:rsid w:val="00D53845"/>
    <w:rPr>
      <w:rFonts w:asciiTheme="majorHAnsi" w:eastAsiaTheme="majorEastAsia" w:hAnsiTheme="majorHAnsi" w:cstheme="majorBidi"/>
      <w:b/>
      <w:bCs/>
      <w:color w:val="365F91" w:themeColor="accent1" w:themeShade="BF"/>
      <w:sz w:val="28"/>
      <w:szCs w:val="28"/>
      <w:lang w:val="es-ES"/>
    </w:rPr>
  </w:style>
  <w:style w:type="paragraph" w:styleId="Bibliografa">
    <w:name w:val="Bibliography"/>
    <w:basedOn w:val="Normal"/>
    <w:next w:val="Normal"/>
    <w:uiPriority w:val="37"/>
    <w:unhideWhenUsed/>
    <w:rsid w:val="00D538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C0558"/>
    <w:pPr>
      <w:ind w:left="720"/>
      <w:contextualSpacing/>
    </w:pPr>
  </w:style>
  <w:style w:type="paragraph" w:styleId="NormalWeb">
    <w:name w:val="Normal (Web)"/>
    <w:basedOn w:val="Normal"/>
    <w:uiPriority w:val="99"/>
    <w:semiHidden/>
    <w:unhideWhenUsed/>
    <w:rsid w:val="00510348"/>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Sinespaciado">
    <w:name w:val="No Spacing"/>
    <w:uiPriority w:val="99"/>
    <w:qFormat/>
    <w:rsid w:val="00510348"/>
    <w:pPr>
      <w:spacing w:after="0" w:line="240" w:lineRule="auto"/>
    </w:pPr>
    <w:rPr>
      <w:rFonts w:ascii="Calibri" w:eastAsia="Times New Roman" w:hAnsi="Calibri" w:cs="Times New Roman"/>
      <w:lang w:val="es-ES" w:eastAsia="es-EC"/>
    </w:rPr>
  </w:style>
</w:styles>
</file>

<file path=word/webSettings.xml><?xml version="1.0" encoding="utf-8"?>
<w:webSettings xmlns:r="http://schemas.openxmlformats.org/officeDocument/2006/relationships" xmlns:w="http://schemas.openxmlformats.org/wordprocessingml/2006/main">
  <w:divs>
    <w:div w:id="1044715339">
      <w:bodyDiv w:val="1"/>
      <w:marLeft w:val="0"/>
      <w:marRight w:val="0"/>
      <w:marTop w:val="0"/>
      <w:marBottom w:val="0"/>
      <w:divBdr>
        <w:top w:val="none" w:sz="0" w:space="0" w:color="auto"/>
        <w:left w:val="none" w:sz="0" w:space="0" w:color="auto"/>
        <w:bottom w:val="none" w:sz="0" w:space="0" w:color="auto"/>
        <w:right w:val="none" w:sz="0" w:space="0" w:color="auto"/>
      </w:divBdr>
    </w:div>
    <w:div w:id="127559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SIF99</b:Tag>
    <b:SourceType>Book</b:SourceType>
    <b:Guid>{8A673736-E57A-4E75-8D48-FACA230C0DBF}</b:Guid>
    <b:LCID>0</b:LCID>
    <b:Author>
      <b:Author>
        <b:NameList>
          <b:Person>
            <b:Last>SIFUENTES</b:Last>
            <b:First>JUAN</b:First>
            <b:Middle>PABLO</b:Middle>
          </b:Person>
        </b:NameList>
      </b:Author>
    </b:Author>
    <b:Title>ANALISIS FINANCIERO</b:Title>
    <b:Year>1999</b:Year>
    <b:City>BOGOTA</b:City>
    <b:RefOrder>1</b:RefOrder>
  </b:Source>
  <b:Source>
    <b:Tag>COL10</b:Tag>
    <b:SourceType>DocumentFromInternetSite</b:SourceType>
    <b:Guid>{D64FEC41-29C6-4BAF-BD66-EC245D43479A}</b:Guid>
    <b:LCID>0</b:LCID>
    <b:Author>
      <b:Author>
        <b:NameList>
          <b:Person>
            <b:Last>ECUADOR</b:Last>
            <b:First>COLEGIO</b:First>
            <b:Middle>DE CONTADORES</b:Middle>
          </b:Person>
        </b:NameList>
      </b:Author>
    </b:Author>
    <b:Title>COLEGIO DE CONTADORES</b:Title>
    <b:Year>2010</b:Year>
    <b:Month>MAYO</b:Month>
    <b:YearAccessed>2012</b:YearAccessed>
    <b:MonthAccessed>NOVIEMBRE</b:MonthAccessed>
    <b:DayAccessed>MARTES</b:DayAccessed>
    <b:URL>http://www.colegiodecontadoresecuador/NIIF.com</b:URL>
    <b:RefOrder>2</b:RefOrder>
  </b:Source>
</b:Sources>
</file>

<file path=customXml/itemProps1.xml><?xml version="1.0" encoding="utf-8"?>
<ds:datastoreItem xmlns:ds="http://schemas.openxmlformats.org/officeDocument/2006/customXml" ds:itemID="{2C8F7C84-08F9-48B2-96B1-FE9191140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3219</Words>
  <Characters>17708</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20886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Apocalipsi</cp:lastModifiedBy>
  <cp:revision>2</cp:revision>
  <cp:lastPrinted>2012-11-07T05:11:00Z</cp:lastPrinted>
  <dcterms:created xsi:type="dcterms:W3CDTF">2012-11-07T05:14:00Z</dcterms:created>
  <dcterms:modified xsi:type="dcterms:W3CDTF">2012-11-07T05:14:00Z</dcterms:modified>
</cp:coreProperties>
</file>